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CF6D" w14:textId="77777777" w:rsidR="004E2FCC" w:rsidRDefault="004E2FCC" w:rsidP="00DB1AB3">
      <w:pPr>
        <w:pStyle w:val="Infotext"/>
        <w:spacing w:after="480"/>
        <w:rPr>
          <w:rFonts w:ascii="Arial Black" w:hAnsi="Arial Black"/>
          <w:color w:val="999999"/>
          <w:sz w:val="36"/>
          <w:szCs w:val="36"/>
        </w:rPr>
      </w:pPr>
    </w:p>
    <w:p w14:paraId="733C897C" w14:textId="15A9E159" w:rsidR="00DB1AB3" w:rsidRPr="002740B9" w:rsidRDefault="00A327FE" w:rsidP="00DB1AB3">
      <w:pPr>
        <w:pStyle w:val="Infotext"/>
        <w:spacing w:after="480"/>
        <w:rPr>
          <w:rFonts w:ascii="Arial Black" w:hAnsi="Arial Black"/>
          <w:color w:val="999999"/>
          <w:sz w:val="36"/>
          <w:szCs w:val="36"/>
        </w:rPr>
      </w:pPr>
      <w:r>
        <w:rPr>
          <w:noProof/>
        </w:rPr>
        <w:drawing>
          <wp:inline distT="0" distB="0" distL="0" distR="0" wp14:anchorId="6705EC43" wp14:editId="6945B887">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CellMar>
          <w:top w:w="57" w:type="dxa"/>
          <w:bottom w:w="57" w:type="dxa"/>
        </w:tblCellMar>
        <w:tblLook w:val="0000" w:firstRow="0" w:lastRow="0" w:firstColumn="0" w:lastColumn="0" w:noHBand="0" w:noVBand="0"/>
        <w:tblCaption w:val="Committee report details"/>
        <w:tblDescription w:val="Committee report detaals"/>
      </w:tblPr>
      <w:tblGrid>
        <w:gridCol w:w="3474"/>
        <w:gridCol w:w="5051"/>
      </w:tblGrid>
      <w:tr w:rsidR="00CB0C84" w:rsidRPr="002740B9" w14:paraId="73A0496E" w14:textId="77777777" w:rsidTr="63F7AA4C">
        <w:trPr>
          <w:tblHeader/>
        </w:trPr>
        <w:tc>
          <w:tcPr>
            <w:tcW w:w="3474" w:type="dxa"/>
            <w:tcBorders>
              <w:bottom w:val="single" w:sz="18" w:space="0" w:color="auto"/>
            </w:tcBorders>
          </w:tcPr>
          <w:p w14:paraId="747348DD" w14:textId="77777777" w:rsidR="005441BD" w:rsidRPr="002740B9" w:rsidRDefault="00DB1AB3" w:rsidP="005337B2">
            <w:pPr>
              <w:pStyle w:val="Heading1"/>
            </w:pPr>
            <w:r w:rsidRPr="002740B9">
              <w:t>Report for:</w:t>
            </w:r>
          </w:p>
          <w:p w14:paraId="05BF3901" w14:textId="77777777" w:rsidR="005441BD" w:rsidRPr="002740B9" w:rsidRDefault="005441BD" w:rsidP="005337B2">
            <w:pPr>
              <w:pStyle w:val="Heading1"/>
            </w:pPr>
          </w:p>
        </w:tc>
        <w:tc>
          <w:tcPr>
            <w:tcW w:w="5051" w:type="dxa"/>
            <w:tcBorders>
              <w:bottom w:val="single" w:sz="18" w:space="0" w:color="auto"/>
            </w:tcBorders>
          </w:tcPr>
          <w:p w14:paraId="0ED09993" w14:textId="769686A8" w:rsidR="00B26D5D" w:rsidRPr="002740B9" w:rsidRDefault="004E2FCC" w:rsidP="00CB0C84">
            <w:pPr>
              <w:pStyle w:val="Heading1"/>
              <w:rPr>
                <w:szCs w:val="28"/>
              </w:rPr>
            </w:pPr>
            <w:r>
              <w:t xml:space="preserve">Cabinet </w:t>
            </w:r>
            <w:r w:rsidR="00DB1AB3" w:rsidRPr="002740B9">
              <w:t xml:space="preserve"> </w:t>
            </w:r>
          </w:p>
        </w:tc>
      </w:tr>
      <w:tr w:rsidR="005441BD" w:rsidRPr="002740B9" w14:paraId="1D86A18F" w14:textId="77777777" w:rsidTr="63F7AA4C">
        <w:tc>
          <w:tcPr>
            <w:tcW w:w="3474" w:type="dxa"/>
            <w:tcBorders>
              <w:top w:val="single" w:sz="18" w:space="0" w:color="auto"/>
            </w:tcBorders>
          </w:tcPr>
          <w:p w14:paraId="672E0788" w14:textId="77777777" w:rsidR="005441BD" w:rsidRPr="001976D0" w:rsidRDefault="005441BD" w:rsidP="001F27CE">
            <w:pPr>
              <w:pStyle w:val="Infotext"/>
              <w:rPr>
                <w:rFonts w:ascii="Arial Black" w:hAnsi="Arial Black" w:cs="Arial"/>
              </w:rPr>
            </w:pPr>
            <w:r w:rsidRPr="001976D0">
              <w:rPr>
                <w:rFonts w:ascii="Arial Black" w:hAnsi="Arial Black"/>
              </w:rPr>
              <w:t>Date</w:t>
            </w:r>
            <w:r w:rsidR="007A012E" w:rsidRPr="001976D0">
              <w:rPr>
                <w:rFonts w:ascii="Arial Black" w:hAnsi="Arial Black"/>
              </w:rPr>
              <w:t xml:space="preserve"> of Meeting</w:t>
            </w:r>
            <w:r w:rsidRPr="001976D0">
              <w:rPr>
                <w:rFonts w:ascii="Arial Black" w:hAnsi="Arial Black"/>
              </w:rPr>
              <w:t>:</w:t>
            </w:r>
          </w:p>
        </w:tc>
        <w:tc>
          <w:tcPr>
            <w:tcW w:w="5051" w:type="dxa"/>
            <w:tcBorders>
              <w:top w:val="single" w:sz="18" w:space="0" w:color="auto"/>
            </w:tcBorders>
          </w:tcPr>
          <w:p w14:paraId="6BE3CEEF" w14:textId="2950DCF9" w:rsidR="005441BD" w:rsidRPr="002740B9" w:rsidRDefault="007825E0" w:rsidP="001F27CE">
            <w:pPr>
              <w:pStyle w:val="Infotext"/>
              <w:rPr>
                <w:rFonts w:cs="Arial"/>
                <w:szCs w:val="28"/>
              </w:rPr>
            </w:pPr>
            <w:r w:rsidRPr="001976D0">
              <w:rPr>
                <w:rFonts w:cs="Arial"/>
                <w:szCs w:val="28"/>
              </w:rPr>
              <w:t>1</w:t>
            </w:r>
            <w:r w:rsidR="00355651" w:rsidRPr="001976D0">
              <w:rPr>
                <w:rFonts w:cs="Arial"/>
                <w:szCs w:val="28"/>
              </w:rPr>
              <w:t>4</w:t>
            </w:r>
            <w:r w:rsidRPr="001976D0">
              <w:rPr>
                <w:rFonts w:cs="Arial"/>
                <w:szCs w:val="28"/>
                <w:vertAlign w:val="superscript"/>
              </w:rPr>
              <w:t>th</w:t>
            </w:r>
            <w:r w:rsidRPr="001976D0">
              <w:rPr>
                <w:rFonts w:cs="Arial"/>
                <w:szCs w:val="28"/>
              </w:rPr>
              <w:t xml:space="preserve"> </w:t>
            </w:r>
            <w:r w:rsidR="00355651" w:rsidRPr="001976D0">
              <w:rPr>
                <w:rFonts w:cs="Arial"/>
                <w:szCs w:val="28"/>
              </w:rPr>
              <w:t xml:space="preserve">September </w:t>
            </w:r>
            <w:r w:rsidR="00A55B01" w:rsidRPr="001976D0">
              <w:rPr>
                <w:rFonts w:cs="Arial"/>
                <w:szCs w:val="28"/>
              </w:rPr>
              <w:t>2023</w:t>
            </w:r>
          </w:p>
        </w:tc>
      </w:tr>
      <w:tr w:rsidR="005441BD" w:rsidRPr="002740B9" w14:paraId="06DAEBB8" w14:textId="77777777" w:rsidTr="63F7AA4C">
        <w:tc>
          <w:tcPr>
            <w:tcW w:w="3474" w:type="dxa"/>
          </w:tcPr>
          <w:p w14:paraId="50F0B2CE" w14:textId="77777777" w:rsidR="005441BD" w:rsidRPr="002740B9" w:rsidRDefault="005441BD" w:rsidP="001F27CE">
            <w:pPr>
              <w:pStyle w:val="Infotext"/>
              <w:rPr>
                <w:rFonts w:ascii="Arial Black" w:hAnsi="Arial Black"/>
              </w:rPr>
            </w:pPr>
            <w:r w:rsidRPr="002740B9">
              <w:rPr>
                <w:rFonts w:ascii="Arial Black" w:hAnsi="Arial Black" w:cs="Arial"/>
              </w:rPr>
              <w:t>Subject:</w:t>
            </w:r>
          </w:p>
        </w:tc>
        <w:tc>
          <w:tcPr>
            <w:tcW w:w="5051" w:type="dxa"/>
          </w:tcPr>
          <w:p w14:paraId="3D086A18" w14:textId="2047E5FE" w:rsidR="00CB0C84" w:rsidRPr="002740B9" w:rsidRDefault="00A55B01" w:rsidP="001F27CE">
            <w:pPr>
              <w:pStyle w:val="Infotext"/>
              <w:rPr>
                <w:rFonts w:cs="Arial"/>
                <w:szCs w:val="28"/>
              </w:rPr>
            </w:pPr>
            <w:r>
              <w:rPr>
                <w:rFonts w:cs="Arial"/>
                <w:szCs w:val="28"/>
              </w:rPr>
              <w:t>Local Area</w:t>
            </w:r>
            <w:r w:rsidR="001D6F09">
              <w:rPr>
                <w:rFonts w:cs="Arial"/>
                <w:szCs w:val="28"/>
              </w:rPr>
              <w:t>s</w:t>
            </w:r>
            <w:r>
              <w:rPr>
                <w:rFonts w:cs="Arial"/>
                <w:szCs w:val="28"/>
              </w:rPr>
              <w:t xml:space="preserve"> of Special Character</w:t>
            </w:r>
            <w:r w:rsidR="00D771B5" w:rsidRPr="002740B9">
              <w:rPr>
                <w:rFonts w:cs="Arial"/>
                <w:szCs w:val="28"/>
              </w:rPr>
              <w:t xml:space="preserve"> </w:t>
            </w:r>
            <w:r w:rsidR="00005C02">
              <w:rPr>
                <w:rFonts w:cs="Arial"/>
                <w:szCs w:val="28"/>
              </w:rPr>
              <w:t xml:space="preserve">– </w:t>
            </w:r>
            <w:r w:rsidR="004909E3">
              <w:rPr>
                <w:rFonts w:cs="Arial"/>
                <w:szCs w:val="28"/>
              </w:rPr>
              <w:t>criteria</w:t>
            </w:r>
            <w:r w:rsidR="005E6718">
              <w:rPr>
                <w:rFonts w:cs="Arial"/>
                <w:szCs w:val="28"/>
              </w:rPr>
              <w:t xml:space="preserve"> for designation</w:t>
            </w:r>
          </w:p>
        </w:tc>
      </w:tr>
      <w:tr w:rsidR="005441BD" w:rsidRPr="002740B9" w14:paraId="10A4A937" w14:textId="77777777" w:rsidTr="63F7AA4C">
        <w:tc>
          <w:tcPr>
            <w:tcW w:w="3474" w:type="dxa"/>
          </w:tcPr>
          <w:p w14:paraId="1791B2E2" w14:textId="77777777" w:rsidR="005441BD" w:rsidRPr="002740B9" w:rsidRDefault="005441BD" w:rsidP="001F27CE">
            <w:pPr>
              <w:pStyle w:val="Infotext"/>
            </w:pPr>
            <w:r w:rsidRPr="002740B9">
              <w:rPr>
                <w:rFonts w:ascii="Arial Black" w:hAnsi="Arial Black" w:cs="Arial"/>
              </w:rPr>
              <w:t>Key Decision:</w:t>
            </w:r>
          </w:p>
        </w:tc>
        <w:tc>
          <w:tcPr>
            <w:tcW w:w="5051" w:type="dxa"/>
          </w:tcPr>
          <w:p w14:paraId="04A387FD" w14:textId="2BBDD5B8" w:rsidR="0099076B" w:rsidRPr="002740B9" w:rsidRDefault="00862B8C" w:rsidP="001F27CE">
            <w:pPr>
              <w:pStyle w:val="Infotext"/>
              <w:rPr>
                <w:rFonts w:cs="Arial"/>
                <w:szCs w:val="28"/>
              </w:rPr>
            </w:pPr>
            <w:r>
              <w:rPr>
                <w:rFonts w:cs="Arial"/>
                <w:szCs w:val="28"/>
              </w:rPr>
              <w:t xml:space="preserve">Yes </w:t>
            </w:r>
          </w:p>
        </w:tc>
      </w:tr>
      <w:tr w:rsidR="005441BD" w:rsidRPr="002740B9" w14:paraId="454ADD95" w14:textId="77777777" w:rsidTr="63F7AA4C">
        <w:tc>
          <w:tcPr>
            <w:tcW w:w="3474" w:type="dxa"/>
          </w:tcPr>
          <w:p w14:paraId="17FC4E38" w14:textId="77777777" w:rsidR="005441BD" w:rsidRPr="002740B9" w:rsidRDefault="005441BD" w:rsidP="001F27CE">
            <w:pPr>
              <w:pStyle w:val="Infotext"/>
              <w:rPr>
                <w:rFonts w:ascii="Arial Black" w:hAnsi="Arial Black" w:cs="Arial"/>
              </w:rPr>
            </w:pPr>
            <w:r w:rsidRPr="002740B9">
              <w:rPr>
                <w:rFonts w:ascii="Arial Black" w:hAnsi="Arial Black" w:cs="Arial"/>
              </w:rPr>
              <w:t>Responsible Officer:</w:t>
            </w:r>
          </w:p>
        </w:tc>
        <w:tc>
          <w:tcPr>
            <w:tcW w:w="5051" w:type="dxa"/>
          </w:tcPr>
          <w:p w14:paraId="5ED24FC3" w14:textId="174AA14F" w:rsidR="00036698" w:rsidRPr="002740B9" w:rsidRDefault="76FE674F" w:rsidP="63F7AA4C">
            <w:pPr>
              <w:pStyle w:val="Infotext"/>
              <w:rPr>
                <w:rFonts w:cs="Arial"/>
              </w:rPr>
            </w:pPr>
            <w:r w:rsidRPr="002740B9">
              <w:rPr>
                <w:rFonts w:cs="Arial"/>
              </w:rPr>
              <w:t>Viv Evans, Chief Planning Officer</w:t>
            </w:r>
          </w:p>
        </w:tc>
      </w:tr>
      <w:tr w:rsidR="005441BD" w:rsidRPr="002740B9" w14:paraId="67151276" w14:textId="77777777" w:rsidTr="63F7AA4C">
        <w:tc>
          <w:tcPr>
            <w:tcW w:w="3474" w:type="dxa"/>
          </w:tcPr>
          <w:p w14:paraId="64236CA0" w14:textId="77777777" w:rsidR="005441BD" w:rsidRPr="002740B9" w:rsidRDefault="005441BD" w:rsidP="001F27CE">
            <w:pPr>
              <w:pStyle w:val="Infotext"/>
              <w:rPr>
                <w:rFonts w:ascii="Arial Black" w:hAnsi="Arial Black" w:cs="Arial"/>
              </w:rPr>
            </w:pPr>
            <w:r w:rsidRPr="002740B9">
              <w:rPr>
                <w:rFonts w:ascii="Arial Black" w:hAnsi="Arial Black" w:cs="Arial"/>
              </w:rPr>
              <w:t>Portfolio Holder:</w:t>
            </w:r>
          </w:p>
        </w:tc>
        <w:tc>
          <w:tcPr>
            <w:tcW w:w="5051" w:type="dxa"/>
          </w:tcPr>
          <w:p w14:paraId="4D94F8AE" w14:textId="33468FDB" w:rsidR="008D0B76" w:rsidRPr="002740B9" w:rsidRDefault="00E2470B" w:rsidP="001F27CE">
            <w:pPr>
              <w:pStyle w:val="Infotext"/>
              <w:rPr>
                <w:rFonts w:cs="Arial"/>
                <w:szCs w:val="28"/>
              </w:rPr>
            </w:pPr>
            <w:r w:rsidRPr="002740B9">
              <w:rPr>
                <w:rFonts w:cs="Arial"/>
                <w:szCs w:val="28"/>
              </w:rPr>
              <w:t xml:space="preserve">Councillor </w:t>
            </w:r>
            <w:r w:rsidR="00CB0C84" w:rsidRPr="002740B9">
              <w:rPr>
                <w:rFonts w:cs="Arial"/>
                <w:szCs w:val="28"/>
              </w:rPr>
              <w:t xml:space="preserve">Marilyn </w:t>
            </w:r>
            <w:r w:rsidRPr="002740B9">
              <w:rPr>
                <w:rFonts w:cs="Arial"/>
                <w:szCs w:val="28"/>
              </w:rPr>
              <w:t>Ashton</w:t>
            </w:r>
            <w:r w:rsidR="00CB0C84" w:rsidRPr="002740B9">
              <w:rPr>
                <w:rFonts w:cs="Arial"/>
                <w:szCs w:val="28"/>
              </w:rPr>
              <w:t>, Deputy Leader of the Council, Planning &amp; Regeneration Portfolio Holder</w:t>
            </w:r>
          </w:p>
        </w:tc>
      </w:tr>
      <w:tr w:rsidR="005441BD" w:rsidRPr="002740B9" w14:paraId="16E0D62B" w14:textId="77777777" w:rsidTr="63F7AA4C">
        <w:tc>
          <w:tcPr>
            <w:tcW w:w="3474" w:type="dxa"/>
          </w:tcPr>
          <w:p w14:paraId="2E721E3F" w14:textId="77777777" w:rsidR="005441BD" w:rsidRPr="002740B9" w:rsidRDefault="005441BD" w:rsidP="001F27CE">
            <w:pPr>
              <w:pStyle w:val="Infotext"/>
              <w:rPr>
                <w:rFonts w:ascii="Arial Black" w:hAnsi="Arial Black" w:cs="Arial"/>
              </w:rPr>
            </w:pPr>
            <w:r w:rsidRPr="002740B9">
              <w:rPr>
                <w:rFonts w:ascii="Arial Black" w:hAnsi="Arial Black" w:cs="Arial"/>
              </w:rPr>
              <w:t>Exempt:</w:t>
            </w:r>
          </w:p>
        </w:tc>
        <w:tc>
          <w:tcPr>
            <w:tcW w:w="5051" w:type="dxa"/>
          </w:tcPr>
          <w:p w14:paraId="401C4070" w14:textId="3A8094D8" w:rsidR="0099076B" w:rsidRPr="002740B9" w:rsidRDefault="005441BD" w:rsidP="001F27CE">
            <w:pPr>
              <w:pStyle w:val="Infotext"/>
              <w:rPr>
                <w:rFonts w:cs="Arial"/>
                <w:szCs w:val="28"/>
              </w:rPr>
            </w:pPr>
            <w:r w:rsidRPr="002740B9">
              <w:rPr>
                <w:rFonts w:cs="Arial"/>
                <w:szCs w:val="28"/>
              </w:rPr>
              <w:t>No</w:t>
            </w:r>
          </w:p>
        </w:tc>
      </w:tr>
      <w:tr w:rsidR="0099076B" w:rsidRPr="002740B9" w14:paraId="46C1B06C" w14:textId="77777777" w:rsidTr="63F7AA4C">
        <w:tc>
          <w:tcPr>
            <w:tcW w:w="3474" w:type="dxa"/>
          </w:tcPr>
          <w:p w14:paraId="4A84DC0E" w14:textId="77777777" w:rsidR="0099076B" w:rsidRPr="002740B9" w:rsidRDefault="0099076B" w:rsidP="001F27CE">
            <w:pPr>
              <w:pStyle w:val="Infotext"/>
              <w:rPr>
                <w:rFonts w:ascii="Arial Black" w:hAnsi="Arial Black" w:cs="Arial"/>
              </w:rPr>
            </w:pPr>
            <w:r w:rsidRPr="002740B9">
              <w:rPr>
                <w:rFonts w:ascii="Arial Black" w:hAnsi="Arial Black" w:cs="Arial"/>
              </w:rPr>
              <w:t>Decision subject to Call-in:</w:t>
            </w:r>
          </w:p>
        </w:tc>
        <w:tc>
          <w:tcPr>
            <w:tcW w:w="5051" w:type="dxa"/>
          </w:tcPr>
          <w:p w14:paraId="3FC6C007" w14:textId="2CBCBF00" w:rsidR="000D5D8B" w:rsidRPr="002740B9" w:rsidRDefault="00E26752" w:rsidP="001F27CE">
            <w:pPr>
              <w:pStyle w:val="Infotext"/>
              <w:rPr>
                <w:rFonts w:cs="Arial"/>
                <w:szCs w:val="28"/>
              </w:rPr>
            </w:pPr>
            <w:r>
              <w:rPr>
                <w:rFonts w:cs="Arial"/>
                <w:szCs w:val="28"/>
              </w:rPr>
              <w:t>Yes</w:t>
            </w:r>
          </w:p>
        </w:tc>
      </w:tr>
      <w:tr w:rsidR="0064262B" w:rsidRPr="002740B9" w14:paraId="73CF4E26" w14:textId="77777777" w:rsidTr="63F7AA4C">
        <w:tc>
          <w:tcPr>
            <w:tcW w:w="3474" w:type="dxa"/>
          </w:tcPr>
          <w:p w14:paraId="0F99FDF2" w14:textId="77777777" w:rsidR="00D54435" w:rsidRPr="002740B9" w:rsidRDefault="0064262B" w:rsidP="001F27CE">
            <w:pPr>
              <w:pStyle w:val="Infotext"/>
              <w:rPr>
                <w:rFonts w:ascii="Arial Black" w:hAnsi="Arial Black" w:cs="Arial"/>
              </w:rPr>
            </w:pPr>
            <w:r w:rsidRPr="002740B9">
              <w:rPr>
                <w:rFonts w:ascii="Arial Black" w:hAnsi="Arial Black" w:cs="Arial"/>
              </w:rPr>
              <w:t>Wards affected:</w:t>
            </w:r>
          </w:p>
        </w:tc>
        <w:tc>
          <w:tcPr>
            <w:tcW w:w="5051" w:type="dxa"/>
          </w:tcPr>
          <w:p w14:paraId="76AA06AF" w14:textId="32092488" w:rsidR="0064262B" w:rsidRPr="002740B9" w:rsidRDefault="00A55B01" w:rsidP="001F27CE">
            <w:pPr>
              <w:pStyle w:val="Infotext"/>
              <w:rPr>
                <w:rFonts w:cs="Arial"/>
                <w:szCs w:val="28"/>
              </w:rPr>
            </w:pPr>
            <w:r>
              <w:rPr>
                <w:rFonts w:cs="Arial"/>
                <w:szCs w:val="28"/>
              </w:rPr>
              <w:t>All</w:t>
            </w:r>
          </w:p>
        </w:tc>
      </w:tr>
      <w:tr w:rsidR="005441BD" w:rsidRPr="002740B9" w14:paraId="3A7EFAEE" w14:textId="77777777" w:rsidTr="63F7AA4C">
        <w:tc>
          <w:tcPr>
            <w:tcW w:w="3474" w:type="dxa"/>
          </w:tcPr>
          <w:p w14:paraId="72F5FB44" w14:textId="77777777" w:rsidR="005441BD" w:rsidRPr="001976D0" w:rsidRDefault="005441BD" w:rsidP="001F27CE">
            <w:pPr>
              <w:pStyle w:val="Infotext"/>
              <w:rPr>
                <w:rFonts w:ascii="Arial Black" w:hAnsi="Arial Black" w:cs="Arial"/>
              </w:rPr>
            </w:pPr>
            <w:r w:rsidRPr="001976D0">
              <w:rPr>
                <w:rFonts w:ascii="Arial Black" w:hAnsi="Arial Black" w:cs="Arial"/>
              </w:rPr>
              <w:t>Enclosures:</w:t>
            </w:r>
          </w:p>
        </w:tc>
        <w:tc>
          <w:tcPr>
            <w:tcW w:w="5051" w:type="dxa"/>
          </w:tcPr>
          <w:p w14:paraId="45D6994B" w14:textId="19DEBE1B" w:rsidR="00430B6D" w:rsidRPr="001976D0" w:rsidRDefault="00F47CB0" w:rsidP="001F27CE">
            <w:pPr>
              <w:pStyle w:val="Infotext"/>
              <w:rPr>
                <w:szCs w:val="28"/>
              </w:rPr>
            </w:pPr>
            <w:r w:rsidRPr="001976D0">
              <w:rPr>
                <w:szCs w:val="28"/>
              </w:rPr>
              <w:t xml:space="preserve">Appendix 1 </w:t>
            </w:r>
            <w:r w:rsidR="007B1E52" w:rsidRPr="001976D0">
              <w:rPr>
                <w:szCs w:val="28"/>
              </w:rPr>
              <w:t>–</w:t>
            </w:r>
            <w:r w:rsidRPr="001976D0">
              <w:rPr>
                <w:szCs w:val="28"/>
              </w:rPr>
              <w:t xml:space="preserve"> </w:t>
            </w:r>
            <w:r w:rsidR="007B1E52" w:rsidRPr="001976D0">
              <w:rPr>
                <w:szCs w:val="28"/>
              </w:rPr>
              <w:t>Responses to informal consultation</w:t>
            </w:r>
          </w:p>
          <w:p w14:paraId="112FE030" w14:textId="77777777" w:rsidR="00B62B47" w:rsidRPr="001976D0" w:rsidRDefault="00B62B47" w:rsidP="001F27CE">
            <w:pPr>
              <w:pStyle w:val="Infotext"/>
              <w:rPr>
                <w:szCs w:val="28"/>
              </w:rPr>
            </w:pPr>
          </w:p>
          <w:p w14:paraId="05A8DEFB" w14:textId="5AE3B387" w:rsidR="00124D09" w:rsidRPr="00EF4F02" w:rsidRDefault="00124D09" w:rsidP="001F27CE">
            <w:pPr>
              <w:pStyle w:val="Infotext"/>
              <w:rPr>
                <w:rFonts w:cs="Arial"/>
                <w:szCs w:val="28"/>
              </w:rPr>
            </w:pPr>
            <w:r w:rsidRPr="001976D0">
              <w:t>Recommendation from the Planning Policy Advisory Panel (13 July 2023)</w:t>
            </w:r>
          </w:p>
        </w:tc>
      </w:tr>
    </w:tbl>
    <w:p w14:paraId="32068995" w14:textId="78535CC6" w:rsidR="00496D5A" w:rsidRPr="002740B9" w:rsidRDefault="00496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2740B9" w14:paraId="20A4F076" w14:textId="77777777" w:rsidTr="00763974">
        <w:tc>
          <w:tcPr>
            <w:tcW w:w="8309" w:type="dxa"/>
            <w:tcBorders>
              <w:top w:val="nil"/>
              <w:left w:val="nil"/>
              <w:right w:val="nil"/>
            </w:tcBorders>
          </w:tcPr>
          <w:p w14:paraId="62639055" w14:textId="77777777" w:rsidR="005200DF" w:rsidRPr="002740B9" w:rsidRDefault="005200DF" w:rsidP="005337B2">
            <w:pPr>
              <w:pStyle w:val="Heading2"/>
              <w:spacing w:after="240"/>
            </w:pPr>
            <w:r w:rsidRPr="002740B9">
              <w:t>Section 1 – Summary and Recommendations</w:t>
            </w:r>
          </w:p>
        </w:tc>
      </w:tr>
      <w:tr w:rsidR="005441BD" w:rsidRPr="002740B9" w14:paraId="07FFE2EC" w14:textId="77777777" w:rsidTr="00763974">
        <w:tc>
          <w:tcPr>
            <w:tcW w:w="8309" w:type="dxa"/>
          </w:tcPr>
          <w:p w14:paraId="72A9A1B3" w14:textId="77777777" w:rsidR="005441BD" w:rsidRPr="002740B9" w:rsidRDefault="005441BD"/>
          <w:p w14:paraId="6FE809F0" w14:textId="14B35B86" w:rsidR="00EF4F02" w:rsidRPr="001976D0" w:rsidRDefault="00BC1CC7" w:rsidP="00FF3D77">
            <w:pPr>
              <w:rPr>
                <w:szCs w:val="24"/>
              </w:rPr>
            </w:pPr>
            <w:r w:rsidRPr="001976D0">
              <w:t xml:space="preserve">This </w:t>
            </w:r>
            <w:r w:rsidRPr="001976D0">
              <w:rPr>
                <w:szCs w:val="24"/>
              </w:rPr>
              <w:t xml:space="preserve">report </w:t>
            </w:r>
            <w:r w:rsidR="008841C5" w:rsidRPr="001976D0">
              <w:rPr>
                <w:szCs w:val="24"/>
              </w:rPr>
              <w:t xml:space="preserve">outlines the proposal </w:t>
            </w:r>
            <w:r w:rsidR="00890943" w:rsidRPr="001976D0">
              <w:rPr>
                <w:szCs w:val="24"/>
              </w:rPr>
              <w:t>to establish a process of designating Local Areas of Special Character (LASC) within Harrow, including potential cr</w:t>
            </w:r>
            <w:r w:rsidR="00BE446D" w:rsidRPr="001976D0">
              <w:rPr>
                <w:szCs w:val="24"/>
              </w:rPr>
              <w:t xml:space="preserve">iteria for such areas). It documents </w:t>
            </w:r>
            <w:r w:rsidR="00BE4304" w:rsidRPr="001976D0">
              <w:rPr>
                <w:szCs w:val="24"/>
              </w:rPr>
              <w:t>r</w:t>
            </w:r>
            <w:r w:rsidR="00490F6D" w:rsidRPr="001976D0">
              <w:rPr>
                <w:szCs w:val="24"/>
              </w:rPr>
              <w:t>epresentations received</w:t>
            </w:r>
            <w:r w:rsidR="00EF4F02" w:rsidRPr="001976D0">
              <w:rPr>
                <w:szCs w:val="24"/>
              </w:rPr>
              <w:t xml:space="preserve"> to </w:t>
            </w:r>
            <w:r w:rsidR="007B1E52" w:rsidRPr="001976D0">
              <w:rPr>
                <w:szCs w:val="24"/>
              </w:rPr>
              <w:t xml:space="preserve">informal </w:t>
            </w:r>
            <w:r w:rsidR="00490F6D" w:rsidRPr="001976D0">
              <w:rPr>
                <w:szCs w:val="24"/>
              </w:rPr>
              <w:t xml:space="preserve">consultation </w:t>
            </w:r>
            <w:r w:rsidR="00721656" w:rsidRPr="001976D0">
              <w:rPr>
                <w:szCs w:val="24"/>
              </w:rPr>
              <w:t xml:space="preserve">on </w:t>
            </w:r>
            <w:r w:rsidR="00490F6D" w:rsidRPr="001976D0">
              <w:rPr>
                <w:szCs w:val="24"/>
              </w:rPr>
              <w:t xml:space="preserve">the </w:t>
            </w:r>
            <w:r w:rsidR="00BE446D" w:rsidRPr="001976D0">
              <w:rPr>
                <w:szCs w:val="24"/>
              </w:rPr>
              <w:t>proposal</w:t>
            </w:r>
            <w:r w:rsidR="00E47E1C" w:rsidRPr="001976D0">
              <w:rPr>
                <w:szCs w:val="24"/>
              </w:rPr>
              <w:t xml:space="preserve"> [including the consideration by the Planning Policy Advisory Panel (PPAP)]</w:t>
            </w:r>
            <w:r w:rsidR="00CC2C00" w:rsidRPr="001976D0">
              <w:rPr>
                <w:szCs w:val="24"/>
              </w:rPr>
              <w:t xml:space="preserve"> </w:t>
            </w:r>
            <w:r w:rsidR="00F95177" w:rsidRPr="001976D0">
              <w:rPr>
                <w:szCs w:val="24"/>
              </w:rPr>
              <w:t>and minor changes arising from these</w:t>
            </w:r>
            <w:r w:rsidR="0059744C" w:rsidRPr="001976D0">
              <w:rPr>
                <w:szCs w:val="24"/>
              </w:rPr>
              <w:t xml:space="preserve">. It then recommends that the </w:t>
            </w:r>
            <w:r w:rsidR="00CC2C00" w:rsidRPr="001976D0">
              <w:rPr>
                <w:szCs w:val="24"/>
              </w:rPr>
              <w:t xml:space="preserve">Cabinet </w:t>
            </w:r>
            <w:r w:rsidR="00277263" w:rsidRPr="001976D0">
              <w:rPr>
                <w:szCs w:val="24"/>
              </w:rPr>
              <w:t xml:space="preserve">agrees to establish </w:t>
            </w:r>
            <w:r w:rsidR="00DC1E1C" w:rsidRPr="001976D0">
              <w:rPr>
                <w:szCs w:val="24"/>
              </w:rPr>
              <w:t xml:space="preserve">a process of </w:t>
            </w:r>
            <w:r w:rsidR="00133580" w:rsidRPr="001976D0">
              <w:rPr>
                <w:szCs w:val="24"/>
              </w:rPr>
              <w:lastRenderedPageBreak/>
              <w:t>designating</w:t>
            </w:r>
            <w:r w:rsidR="00DC1E1C" w:rsidRPr="001976D0">
              <w:rPr>
                <w:szCs w:val="24"/>
              </w:rPr>
              <w:t xml:space="preserve"> Local Areas of Special Character (LASC), including the proposed criteria for designation</w:t>
            </w:r>
            <w:r w:rsidR="00721656" w:rsidRPr="001976D0">
              <w:rPr>
                <w:szCs w:val="24"/>
              </w:rPr>
              <w:t>.</w:t>
            </w:r>
          </w:p>
          <w:p w14:paraId="19DF29A7" w14:textId="29035372" w:rsidR="00AE5AA2" w:rsidRPr="001976D0" w:rsidRDefault="00AE5AA2" w:rsidP="00045AED">
            <w:pPr>
              <w:jc w:val="both"/>
              <w:rPr>
                <w:rFonts w:cs="Arial"/>
                <w:szCs w:val="24"/>
              </w:rPr>
            </w:pPr>
          </w:p>
          <w:p w14:paraId="6ABBF0F2" w14:textId="77777777" w:rsidR="005441BD" w:rsidRPr="001976D0" w:rsidRDefault="005441BD" w:rsidP="00FF3D77">
            <w:pPr>
              <w:pStyle w:val="Heading3"/>
              <w:keepNext/>
              <w:jc w:val="left"/>
              <w:rPr>
                <w:i/>
                <w:sz w:val="24"/>
                <w:szCs w:val="24"/>
              </w:rPr>
            </w:pPr>
            <w:r w:rsidRPr="001976D0">
              <w:rPr>
                <w:sz w:val="24"/>
                <w:szCs w:val="24"/>
              </w:rPr>
              <w:t>Recommendations:</w:t>
            </w:r>
            <w:r w:rsidRPr="001976D0">
              <w:rPr>
                <w:i/>
                <w:sz w:val="24"/>
                <w:szCs w:val="24"/>
              </w:rPr>
              <w:t xml:space="preserve"> </w:t>
            </w:r>
          </w:p>
          <w:p w14:paraId="48B2FA3C" w14:textId="77777777" w:rsidR="00AE5AA2" w:rsidRPr="001976D0" w:rsidRDefault="00AE5AA2" w:rsidP="00FF3D77"/>
          <w:p w14:paraId="2E13C164" w14:textId="28F9F0A7" w:rsidR="00284156" w:rsidRDefault="00124D09" w:rsidP="00FF3D77">
            <w:r w:rsidRPr="001976D0">
              <w:t>C</w:t>
            </w:r>
            <w:r w:rsidR="004E2FCC" w:rsidRPr="001976D0">
              <w:t>abinet</w:t>
            </w:r>
            <w:r w:rsidR="005441BD" w:rsidRPr="001976D0">
              <w:t xml:space="preserve"> is requested to</w:t>
            </w:r>
            <w:r w:rsidR="004E2FCC" w:rsidRPr="001976D0">
              <w:t xml:space="preserve"> consider the report and</w:t>
            </w:r>
            <w:r w:rsidR="005441BD" w:rsidRPr="001976D0">
              <w:t>:</w:t>
            </w:r>
            <w:r w:rsidR="00375862" w:rsidRPr="001976D0">
              <w:t xml:space="preserve"> </w:t>
            </w:r>
          </w:p>
          <w:p w14:paraId="5D53D339" w14:textId="77777777" w:rsidR="008D0BD2" w:rsidRPr="001976D0" w:rsidRDefault="008D0BD2" w:rsidP="00FF3D77"/>
          <w:p w14:paraId="628A90F4" w14:textId="6F83CD65" w:rsidR="00284156" w:rsidRPr="001976D0" w:rsidRDefault="00284156" w:rsidP="00FF3D77">
            <w:pPr>
              <w:ind w:left="604" w:hanging="604"/>
            </w:pPr>
            <w:r w:rsidRPr="001976D0">
              <w:t>(A)</w:t>
            </w:r>
            <w:r w:rsidRPr="001976D0">
              <w:tab/>
            </w:r>
            <w:r w:rsidR="00DA015B" w:rsidRPr="001976D0">
              <w:t xml:space="preserve">consider the </w:t>
            </w:r>
            <w:r w:rsidR="00402EC3" w:rsidRPr="001976D0">
              <w:t xml:space="preserve">consultation responses </w:t>
            </w:r>
            <w:r w:rsidR="002C298C" w:rsidRPr="001976D0">
              <w:t xml:space="preserve">on </w:t>
            </w:r>
            <w:r w:rsidR="00402EC3" w:rsidRPr="001976D0">
              <w:t xml:space="preserve">the criteria for the new local </w:t>
            </w:r>
            <w:r w:rsidR="00BD2070" w:rsidRPr="001976D0">
              <w:t xml:space="preserve">heritage designation namely </w:t>
            </w:r>
            <w:r w:rsidR="005D7A5B" w:rsidRPr="001976D0">
              <w:t>p</w:t>
            </w:r>
            <w:r w:rsidR="00BD2070" w:rsidRPr="001976D0">
              <w:t xml:space="preserve">roposed </w:t>
            </w:r>
            <w:r w:rsidR="005D7A5B" w:rsidRPr="001976D0">
              <w:t>‘</w:t>
            </w:r>
            <w:r w:rsidR="00BD2070" w:rsidRPr="001976D0">
              <w:t>Local Areas of Special Character’</w:t>
            </w:r>
            <w:r w:rsidRPr="001976D0">
              <w:t>;</w:t>
            </w:r>
            <w:r w:rsidR="00BE4304" w:rsidRPr="001976D0">
              <w:t xml:space="preserve"> and </w:t>
            </w:r>
          </w:p>
          <w:p w14:paraId="6A65BAFB" w14:textId="1B2F2D29" w:rsidR="00BD2070" w:rsidRPr="001976D0" w:rsidRDefault="00284156" w:rsidP="00FF3D77">
            <w:pPr>
              <w:ind w:left="604" w:hanging="604"/>
            </w:pPr>
            <w:r w:rsidRPr="001976D0">
              <w:t>(B)</w:t>
            </w:r>
            <w:r w:rsidRPr="001976D0">
              <w:tab/>
            </w:r>
            <w:r w:rsidR="0042334F" w:rsidRPr="001976D0">
              <w:t xml:space="preserve">agree to </w:t>
            </w:r>
            <w:r w:rsidR="00133580" w:rsidRPr="001976D0">
              <w:rPr>
                <w:szCs w:val="24"/>
              </w:rPr>
              <w:t>establish a process of designating Local Areas of Special Character (LASC), including the proposed criteria for designation</w:t>
            </w:r>
            <w:r w:rsidR="00133580" w:rsidRPr="001976D0" w:rsidDel="00133580">
              <w:t xml:space="preserve"> </w:t>
            </w:r>
            <w:r w:rsidR="00971553" w:rsidRPr="001976D0">
              <w:t>(including the minor clarification)</w:t>
            </w:r>
            <w:r w:rsidRPr="001976D0">
              <w:t xml:space="preserve">, as set out in paragraph </w:t>
            </w:r>
            <w:r w:rsidR="004D3F05" w:rsidRPr="001976D0">
              <w:t>7</w:t>
            </w:r>
            <w:r w:rsidR="00CC0208" w:rsidRPr="001976D0">
              <w:t>.3</w:t>
            </w:r>
            <w:r w:rsidRPr="001976D0">
              <w:t xml:space="preserve"> of the report</w:t>
            </w:r>
            <w:r w:rsidR="00BD2070" w:rsidRPr="001976D0">
              <w:t>.</w:t>
            </w:r>
          </w:p>
          <w:p w14:paraId="47175E89" w14:textId="5C5EF9B2" w:rsidR="005441BD" w:rsidRPr="001976D0" w:rsidRDefault="005441BD" w:rsidP="00FF3D77"/>
          <w:p w14:paraId="30697F50" w14:textId="529D3B17" w:rsidR="005441BD" w:rsidRPr="001976D0" w:rsidRDefault="001F31D6" w:rsidP="00FF3D77">
            <w:pPr>
              <w:pStyle w:val="Heading3"/>
              <w:spacing w:before="240" w:after="240"/>
              <w:ind w:left="0" w:firstLine="0"/>
              <w:jc w:val="left"/>
            </w:pPr>
            <w:r w:rsidRPr="001976D0">
              <w:t>Reason:</w:t>
            </w:r>
          </w:p>
          <w:p w14:paraId="5A45F22F" w14:textId="19782678" w:rsidR="00EA2DC1" w:rsidRPr="00C12D1A" w:rsidRDefault="00303AEA" w:rsidP="00FF3D77">
            <w:pPr>
              <w:pStyle w:val="legclearfix2"/>
              <w:spacing w:line="180" w:lineRule="atLeast"/>
              <w:rPr>
                <w:rFonts w:ascii="Arial" w:hAnsi="Arial" w:cs="Arial"/>
                <w:sz w:val="24"/>
                <w:szCs w:val="24"/>
              </w:rPr>
            </w:pPr>
            <w:r w:rsidRPr="001976D0">
              <w:rPr>
                <w:rFonts w:ascii="Arial" w:hAnsi="Arial" w:cs="Arial"/>
                <w:sz w:val="24"/>
                <w:szCs w:val="24"/>
              </w:rPr>
              <w:t xml:space="preserve">Harrow benefits from an exceptionally diverse historic environment. It includes conservation areas designated under </w:t>
            </w:r>
            <w:r w:rsidR="00EA2DC1" w:rsidRPr="001976D0">
              <w:rPr>
                <w:rFonts w:ascii="Arial" w:hAnsi="Arial" w:cs="Arial"/>
                <w:sz w:val="24"/>
                <w:szCs w:val="24"/>
              </w:rPr>
              <w:t xml:space="preserve">the </w:t>
            </w:r>
            <w:r w:rsidR="00343643" w:rsidRPr="001976D0">
              <w:rPr>
                <w:rFonts w:ascii="Arial" w:hAnsi="Arial" w:cs="Arial"/>
                <w:sz w:val="24"/>
                <w:szCs w:val="24"/>
              </w:rPr>
              <w:t>Planning (</w:t>
            </w:r>
            <w:r w:rsidR="00EA2DC1" w:rsidRPr="001976D0">
              <w:rPr>
                <w:rFonts w:ascii="Arial" w:hAnsi="Arial" w:cs="Arial"/>
                <w:sz w:val="24"/>
                <w:szCs w:val="24"/>
              </w:rPr>
              <w:t>Listed Buildings and Conservation Areas</w:t>
            </w:r>
            <w:r w:rsidR="00343643" w:rsidRPr="001976D0">
              <w:rPr>
                <w:rFonts w:ascii="Arial" w:hAnsi="Arial" w:cs="Arial"/>
                <w:sz w:val="24"/>
                <w:szCs w:val="24"/>
              </w:rPr>
              <w:t>)</w:t>
            </w:r>
            <w:r w:rsidR="00EA2DC1" w:rsidRPr="001976D0">
              <w:rPr>
                <w:rFonts w:ascii="Arial" w:hAnsi="Arial" w:cs="Arial"/>
                <w:sz w:val="24"/>
                <w:szCs w:val="24"/>
              </w:rPr>
              <w:t xml:space="preserve"> Act 1990 </w:t>
            </w:r>
            <w:r w:rsidRPr="001976D0">
              <w:rPr>
                <w:rFonts w:ascii="Arial" w:hAnsi="Arial" w:cs="Arial"/>
                <w:sz w:val="24"/>
                <w:szCs w:val="24"/>
              </w:rPr>
              <w:t>as ‘</w:t>
            </w:r>
            <w:r w:rsidR="00EA2DC1" w:rsidRPr="001976D0">
              <w:rPr>
                <w:rFonts w:ascii="Arial" w:hAnsi="Arial" w:cs="Arial"/>
                <w:sz w:val="24"/>
                <w:szCs w:val="24"/>
                <w:lang w:val="en"/>
              </w:rPr>
              <w:t>areas of special architectural or historic interest</w:t>
            </w:r>
            <w:r w:rsidRPr="001976D0">
              <w:rPr>
                <w:rFonts w:ascii="Arial" w:hAnsi="Arial" w:cs="Arial"/>
                <w:sz w:val="24"/>
                <w:szCs w:val="24"/>
                <w:lang w:val="en"/>
              </w:rPr>
              <w:t>,</w:t>
            </w:r>
            <w:r w:rsidR="00EA2DC1" w:rsidRPr="001976D0">
              <w:rPr>
                <w:rFonts w:ascii="Arial" w:hAnsi="Arial" w:cs="Arial"/>
                <w:sz w:val="24"/>
                <w:szCs w:val="24"/>
                <w:lang w:val="en"/>
              </w:rPr>
              <w:t xml:space="preserve"> the character or appearance of which it is desirable to preserve or enhance</w:t>
            </w:r>
            <w:r w:rsidRPr="001976D0">
              <w:rPr>
                <w:rFonts w:ascii="Arial" w:hAnsi="Arial" w:cs="Arial"/>
                <w:sz w:val="24"/>
                <w:szCs w:val="24"/>
                <w:lang w:val="en"/>
              </w:rPr>
              <w:t>’</w:t>
            </w:r>
            <w:r w:rsidR="00EA2DC1" w:rsidRPr="001976D0">
              <w:rPr>
                <w:rFonts w:ascii="Arial" w:hAnsi="Arial" w:cs="Arial"/>
                <w:sz w:val="24"/>
                <w:szCs w:val="24"/>
                <w:lang w:val="en"/>
              </w:rPr>
              <w:t xml:space="preserve">. </w:t>
            </w:r>
            <w:r w:rsidRPr="001976D0">
              <w:rPr>
                <w:rFonts w:ascii="Arial" w:hAnsi="Arial" w:cs="Arial"/>
                <w:sz w:val="24"/>
                <w:szCs w:val="24"/>
                <w:lang w:val="en"/>
              </w:rPr>
              <w:t xml:space="preserve">The National Planning Policy Framework [NPPF] </w:t>
            </w:r>
            <w:r w:rsidR="00F24B04" w:rsidRPr="001976D0">
              <w:rPr>
                <w:rFonts w:ascii="Arial" w:hAnsi="Arial" w:cs="Arial"/>
                <w:sz w:val="24"/>
                <w:szCs w:val="24"/>
                <w:lang w:val="en"/>
              </w:rPr>
              <w:t>cautions</w:t>
            </w:r>
            <w:r w:rsidRPr="001976D0">
              <w:rPr>
                <w:rFonts w:ascii="Arial" w:hAnsi="Arial" w:cs="Arial"/>
                <w:sz w:val="24"/>
                <w:szCs w:val="24"/>
                <w:lang w:val="en"/>
              </w:rPr>
              <w:t xml:space="preserve"> th</w:t>
            </w:r>
            <w:r w:rsidR="001D6F09" w:rsidRPr="001976D0">
              <w:rPr>
                <w:rFonts w:ascii="Arial" w:hAnsi="Arial" w:cs="Arial"/>
                <w:sz w:val="24"/>
                <w:szCs w:val="24"/>
                <w:lang w:val="en"/>
              </w:rPr>
              <w:t>at</w:t>
            </w:r>
            <w:r w:rsidRPr="001976D0">
              <w:rPr>
                <w:rFonts w:ascii="Arial" w:hAnsi="Arial" w:cs="Arial"/>
                <w:sz w:val="24"/>
                <w:szCs w:val="24"/>
                <w:lang w:val="en"/>
              </w:rPr>
              <w:t xml:space="preserve"> ‘</w:t>
            </w:r>
            <w:r w:rsidRPr="001976D0">
              <w:rPr>
                <w:rFonts w:ascii="Arial" w:hAnsi="Arial" w:cs="Arial"/>
                <w:sz w:val="24"/>
                <w:szCs w:val="24"/>
              </w:rPr>
              <w:t xml:space="preserve">the concept of conservation not [be] devalued through the designation of areas that lack special interest’. At the same time the NPPF </w:t>
            </w:r>
            <w:r w:rsidR="00C12D1A" w:rsidRPr="001976D0">
              <w:rPr>
                <w:rFonts w:ascii="Arial" w:hAnsi="Arial" w:cs="Arial"/>
                <w:sz w:val="24"/>
                <w:szCs w:val="24"/>
              </w:rPr>
              <w:t xml:space="preserve">and Historic England’s national guidance recognise the importance and necessity of identifying and maintaining up to date records of the significance of local heritage assets. </w:t>
            </w:r>
            <w:r w:rsidRPr="001976D0">
              <w:rPr>
                <w:rFonts w:ascii="Arial" w:hAnsi="Arial" w:cs="Arial"/>
                <w:sz w:val="24"/>
                <w:szCs w:val="24"/>
                <w:lang w:val="en"/>
              </w:rPr>
              <w:t xml:space="preserve">There are many </w:t>
            </w:r>
            <w:r w:rsidR="001D6F09" w:rsidRPr="001976D0">
              <w:rPr>
                <w:rFonts w:ascii="Arial" w:hAnsi="Arial" w:cs="Arial"/>
                <w:sz w:val="24"/>
                <w:szCs w:val="24"/>
                <w:lang w:val="en"/>
              </w:rPr>
              <w:t xml:space="preserve">local </w:t>
            </w:r>
            <w:r w:rsidRPr="001976D0">
              <w:rPr>
                <w:rFonts w:ascii="Arial" w:hAnsi="Arial" w:cs="Arial"/>
                <w:sz w:val="24"/>
                <w:szCs w:val="24"/>
                <w:lang w:val="en"/>
              </w:rPr>
              <w:t xml:space="preserve">areas </w:t>
            </w:r>
            <w:r w:rsidR="001D6F09" w:rsidRPr="001976D0">
              <w:rPr>
                <w:rFonts w:ascii="Arial" w:hAnsi="Arial" w:cs="Arial"/>
                <w:sz w:val="24"/>
                <w:szCs w:val="24"/>
                <w:lang w:val="en"/>
              </w:rPr>
              <w:t xml:space="preserve">in </w:t>
            </w:r>
            <w:r w:rsidRPr="001976D0">
              <w:rPr>
                <w:rFonts w:ascii="Arial" w:hAnsi="Arial" w:cs="Arial"/>
                <w:sz w:val="24"/>
                <w:szCs w:val="24"/>
                <w:lang w:val="en"/>
              </w:rPr>
              <w:t xml:space="preserve">Harrow </w:t>
            </w:r>
            <w:r w:rsidR="00C12D1A" w:rsidRPr="001976D0">
              <w:rPr>
                <w:rFonts w:ascii="Arial" w:hAnsi="Arial" w:cs="Arial"/>
                <w:sz w:val="24"/>
                <w:szCs w:val="24"/>
                <w:lang w:val="en"/>
              </w:rPr>
              <w:t xml:space="preserve">that might not meet the strict criteria for conservation area status but do have </w:t>
            </w:r>
            <w:r w:rsidRPr="001976D0">
              <w:rPr>
                <w:rFonts w:ascii="Arial" w:hAnsi="Arial" w:cs="Arial"/>
                <w:sz w:val="24"/>
                <w:szCs w:val="24"/>
                <w:lang w:val="en"/>
              </w:rPr>
              <w:t>local heritage interest</w:t>
            </w:r>
            <w:r w:rsidR="00C12D1A" w:rsidRPr="001976D0">
              <w:rPr>
                <w:rFonts w:ascii="Arial" w:hAnsi="Arial" w:cs="Arial"/>
                <w:sz w:val="24"/>
                <w:szCs w:val="24"/>
                <w:lang w:val="en"/>
              </w:rPr>
              <w:t xml:space="preserve">. Accordingly, this report proposes </w:t>
            </w:r>
            <w:r w:rsidR="007825E0" w:rsidRPr="001976D0">
              <w:rPr>
                <w:rFonts w:ascii="Arial" w:hAnsi="Arial" w:cs="Arial"/>
                <w:sz w:val="24"/>
                <w:szCs w:val="24"/>
                <w:lang w:val="en"/>
              </w:rPr>
              <w:t xml:space="preserve">the designation criteria for the new </w:t>
            </w:r>
            <w:r w:rsidR="00C12D1A" w:rsidRPr="001976D0">
              <w:rPr>
                <w:rFonts w:ascii="Arial" w:hAnsi="Arial" w:cs="Arial"/>
                <w:sz w:val="24"/>
                <w:szCs w:val="24"/>
                <w:lang w:val="en"/>
              </w:rPr>
              <w:t xml:space="preserve">local designation for such </w:t>
            </w:r>
            <w:r w:rsidR="00C12D1A" w:rsidRPr="001976D0">
              <w:rPr>
                <w:rFonts w:ascii="Arial" w:hAnsi="Arial" w:cs="Arial"/>
                <w:sz w:val="24"/>
                <w:szCs w:val="24"/>
              </w:rPr>
              <w:t xml:space="preserve">Local Areas of Special Character. This proposed </w:t>
            </w:r>
            <w:r w:rsidR="007825E0" w:rsidRPr="001976D0">
              <w:rPr>
                <w:rFonts w:ascii="Arial" w:hAnsi="Arial" w:cs="Arial"/>
                <w:sz w:val="24"/>
                <w:szCs w:val="24"/>
              </w:rPr>
              <w:t>local designation</w:t>
            </w:r>
            <w:r w:rsidR="00BE4304" w:rsidRPr="001976D0">
              <w:rPr>
                <w:rFonts w:ascii="Arial" w:hAnsi="Arial" w:cs="Arial"/>
                <w:sz w:val="24"/>
                <w:szCs w:val="24"/>
              </w:rPr>
              <w:t>,</w:t>
            </w:r>
            <w:r w:rsidR="007825E0" w:rsidRPr="001976D0">
              <w:rPr>
                <w:rFonts w:ascii="Arial" w:hAnsi="Arial" w:cs="Arial"/>
                <w:sz w:val="24"/>
                <w:szCs w:val="24"/>
              </w:rPr>
              <w:t xml:space="preserve"> and its associated local criteria for designation</w:t>
            </w:r>
            <w:r w:rsidR="00BE4304" w:rsidRPr="001976D0">
              <w:rPr>
                <w:rFonts w:ascii="Arial" w:hAnsi="Arial" w:cs="Arial"/>
                <w:sz w:val="24"/>
                <w:szCs w:val="24"/>
              </w:rPr>
              <w:t>,</w:t>
            </w:r>
            <w:r w:rsidR="007825E0" w:rsidRPr="001976D0">
              <w:rPr>
                <w:rFonts w:ascii="Arial" w:hAnsi="Arial" w:cs="Arial"/>
                <w:sz w:val="24"/>
                <w:szCs w:val="24"/>
              </w:rPr>
              <w:t xml:space="preserve"> </w:t>
            </w:r>
            <w:r w:rsidR="00C12D1A" w:rsidRPr="001976D0">
              <w:rPr>
                <w:rFonts w:ascii="Arial" w:hAnsi="Arial" w:cs="Arial"/>
                <w:sz w:val="24"/>
                <w:szCs w:val="24"/>
              </w:rPr>
              <w:t>is a parallel to the existing local designations of locally listed buildings and locally listed parks and gardens</w:t>
            </w:r>
            <w:r w:rsidR="001D6F09" w:rsidRPr="001976D0">
              <w:rPr>
                <w:rFonts w:ascii="Arial" w:hAnsi="Arial" w:cs="Arial"/>
                <w:sz w:val="24"/>
                <w:szCs w:val="24"/>
              </w:rPr>
              <w:t xml:space="preserve"> in Harrow for those buildings and areas that do not meet the strict criteria for national heritage designation</w:t>
            </w:r>
            <w:r w:rsidR="00C12D1A" w:rsidRPr="001976D0">
              <w:rPr>
                <w:rFonts w:ascii="Arial" w:hAnsi="Arial" w:cs="Arial"/>
                <w:sz w:val="24"/>
                <w:szCs w:val="24"/>
              </w:rPr>
              <w:t>.</w:t>
            </w:r>
            <w:r w:rsidR="00C65390" w:rsidRPr="001976D0">
              <w:rPr>
                <w:rFonts w:ascii="Arial" w:hAnsi="Arial" w:cs="Arial"/>
                <w:sz w:val="24"/>
                <w:szCs w:val="24"/>
              </w:rPr>
              <w:t xml:space="preserve"> </w:t>
            </w:r>
            <w:r w:rsidR="007825E0" w:rsidRPr="001976D0">
              <w:rPr>
                <w:rFonts w:ascii="Arial" w:hAnsi="Arial" w:cs="Arial"/>
                <w:sz w:val="24"/>
                <w:szCs w:val="24"/>
              </w:rPr>
              <w:t xml:space="preserve">The local consultation </w:t>
            </w:r>
            <w:r w:rsidR="00BE4304" w:rsidRPr="001976D0">
              <w:rPr>
                <w:rFonts w:ascii="Arial" w:hAnsi="Arial" w:cs="Arial"/>
                <w:sz w:val="24"/>
                <w:szCs w:val="24"/>
              </w:rPr>
              <w:t xml:space="preserve">undertaken </w:t>
            </w:r>
            <w:r w:rsidR="007825E0" w:rsidRPr="001976D0">
              <w:rPr>
                <w:rFonts w:ascii="Arial" w:hAnsi="Arial" w:cs="Arial"/>
                <w:sz w:val="24"/>
                <w:szCs w:val="24"/>
              </w:rPr>
              <w:t xml:space="preserve">was in </w:t>
            </w:r>
            <w:r w:rsidR="00C65390" w:rsidRPr="001976D0">
              <w:rPr>
                <w:rFonts w:ascii="Arial" w:hAnsi="Arial" w:cs="Arial"/>
                <w:sz w:val="24"/>
                <w:szCs w:val="24"/>
              </w:rPr>
              <w:t>accordance with national best practice.</w:t>
            </w:r>
          </w:p>
          <w:p w14:paraId="7339B5C9" w14:textId="69D87766" w:rsidR="00EA2DC1" w:rsidRPr="002740B9" w:rsidRDefault="00EA2DC1" w:rsidP="00EA2DC1"/>
        </w:tc>
      </w:tr>
    </w:tbl>
    <w:p w14:paraId="7EB137CB" w14:textId="77777777" w:rsidR="005C1159" w:rsidRPr="002740B9" w:rsidRDefault="005C1159">
      <w:pPr>
        <w:pStyle w:val="Heading1"/>
        <w:jc w:val="center"/>
        <w:rPr>
          <w:color w:val="0000FF"/>
          <w:sz w:val="28"/>
        </w:rPr>
        <w:sectPr w:rsidR="005C1159" w:rsidRPr="002740B9" w:rsidSect="00496D5A">
          <w:pgSz w:w="11909" w:h="16834" w:code="9"/>
          <w:pgMar w:top="1135" w:right="1419" w:bottom="1560" w:left="1800" w:header="1008" w:footer="432" w:gutter="0"/>
          <w:cols w:space="720"/>
          <w:docGrid w:linePitch="360"/>
        </w:sectPr>
      </w:pPr>
    </w:p>
    <w:p w14:paraId="6FB6728F" w14:textId="77777777" w:rsidR="005441BD" w:rsidRPr="002740B9" w:rsidRDefault="005441BD" w:rsidP="006150F7">
      <w:pPr>
        <w:pStyle w:val="Heading2"/>
        <w:keepNext/>
        <w:spacing w:before="480"/>
      </w:pPr>
      <w:r w:rsidRPr="002740B9">
        <w:t>Section 2 – Report</w:t>
      </w:r>
    </w:p>
    <w:p w14:paraId="0901A58A" w14:textId="77777777" w:rsidR="005441BD" w:rsidRPr="002740B9" w:rsidRDefault="005441BD" w:rsidP="006150F7">
      <w:pPr>
        <w:keepNext/>
        <w:rPr>
          <w:rFonts w:cs="Arial"/>
          <w:szCs w:val="24"/>
        </w:rPr>
      </w:pPr>
    </w:p>
    <w:p w14:paraId="1F38596E" w14:textId="26DFA400" w:rsidR="005441BD" w:rsidRPr="002740B9" w:rsidRDefault="00903DF3" w:rsidP="006150F7">
      <w:pPr>
        <w:pStyle w:val="Heading3"/>
        <w:keepNext/>
        <w:jc w:val="left"/>
      </w:pPr>
      <w:r w:rsidRPr="002740B9">
        <w:t>1.0</w:t>
      </w:r>
      <w:r w:rsidRPr="002740B9">
        <w:tab/>
      </w:r>
      <w:r w:rsidR="005441BD" w:rsidRPr="002740B9">
        <w:t>Introduct</w:t>
      </w:r>
      <w:r w:rsidRPr="002740B9">
        <w:t xml:space="preserve">ion </w:t>
      </w:r>
    </w:p>
    <w:p w14:paraId="139E56AA" w14:textId="77777777" w:rsidR="00EA2DC1" w:rsidRPr="002740B9" w:rsidRDefault="00EA2DC1" w:rsidP="006150F7">
      <w:pPr>
        <w:keepNext/>
        <w:ind w:left="851" w:hanging="851"/>
        <w:rPr>
          <w:rFonts w:cs="Arial"/>
          <w:szCs w:val="24"/>
        </w:rPr>
      </w:pPr>
    </w:p>
    <w:p w14:paraId="13F4604A" w14:textId="6D8C910B" w:rsidR="00EA2DC1" w:rsidRPr="002740B9" w:rsidRDefault="00903DF3" w:rsidP="006150F7">
      <w:pPr>
        <w:pStyle w:val="ListParagraph"/>
        <w:keepNext/>
        <w:ind w:left="851" w:hanging="851"/>
        <w:rPr>
          <w:sz w:val="24"/>
          <w:szCs w:val="24"/>
        </w:rPr>
      </w:pPr>
      <w:r w:rsidRPr="002740B9">
        <w:rPr>
          <w:sz w:val="24"/>
          <w:szCs w:val="24"/>
        </w:rPr>
        <w:t>1.1</w:t>
      </w:r>
      <w:r w:rsidRPr="002740B9">
        <w:rPr>
          <w:sz w:val="24"/>
          <w:szCs w:val="24"/>
        </w:rPr>
        <w:tab/>
      </w:r>
      <w:r w:rsidR="00EA2DC1" w:rsidRPr="002740B9">
        <w:rPr>
          <w:sz w:val="24"/>
          <w:szCs w:val="24"/>
        </w:rPr>
        <w:t xml:space="preserve">The report incorporates the corporate priority concerning: </w:t>
      </w:r>
    </w:p>
    <w:p w14:paraId="211EA617" w14:textId="234AB27F" w:rsidR="00EA2DC1" w:rsidRPr="002740B9" w:rsidRDefault="00373644" w:rsidP="006150F7">
      <w:pPr>
        <w:pStyle w:val="NormalWeb"/>
        <w:numPr>
          <w:ilvl w:val="0"/>
          <w:numId w:val="1"/>
        </w:numPr>
        <w:tabs>
          <w:tab w:val="left" w:pos="1418"/>
        </w:tabs>
        <w:spacing w:before="0" w:beforeAutospacing="0" w:after="0"/>
        <w:ind w:left="1418" w:hanging="567"/>
        <w:rPr>
          <w:rFonts w:ascii="Arial" w:hAnsi="Arial" w:cs="Arial"/>
          <w:lang w:val="en-GB"/>
        </w:rPr>
      </w:pPr>
      <w:r w:rsidRPr="002740B9">
        <w:rPr>
          <w:rFonts w:ascii="Arial" w:hAnsi="Arial" w:cs="Arial"/>
          <w:lang w:val="en-GB"/>
        </w:rPr>
        <w:t>Putting Residents First</w:t>
      </w:r>
    </w:p>
    <w:p w14:paraId="14B22612" w14:textId="77777777" w:rsidR="00903DF3" w:rsidRDefault="00903DF3" w:rsidP="006150F7">
      <w:pPr>
        <w:pStyle w:val="ListParagraph"/>
        <w:ind w:left="851" w:hanging="851"/>
        <w:rPr>
          <w:sz w:val="24"/>
          <w:szCs w:val="24"/>
        </w:rPr>
      </w:pPr>
    </w:p>
    <w:p w14:paraId="67DDFBFA" w14:textId="10910FC6" w:rsidR="00D50D2E" w:rsidRDefault="00D50D2E" w:rsidP="006150F7">
      <w:pPr>
        <w:pStyle w:val="ListParagraph"/>
        <w:ind w:left="851" w:hanging="11"/>
        <w:rPr>
          <w:sz w:val="24"/>
          <w:szCs w:val="24"/>
        </w:rPr>
      </w:pPr>
      <w:r>
        <w:rPr>
          <w:sz w:val="24"/>
          <w:szCs w:val="24"/>
        </w:rPr>
        <w:t xml:space="preserve">It also </w:t>
      </w:r>
      <w:r w:rsidR="003B32AD">
        <w:rPr>
          <w:sz w:val="24"/>
          <w:szCs w:val="24"/>
        </w:rPr>
        <w:t>reflects</w:t>
      </w:r>
      <w:r>
        <w:rPr>
          <w:sz w:val="24"/>
          <w:szCs w:val="24"/>
        </w:rPr>
        <w:t xml:space="preserve"> the overarching objective of Restoring Pride in Harrow.</w:t>
      </w:r>
    </w:p>
    <w:p w14:paraId="630FE73A" w14:textId="77777777" w:rsidR="00D50D2E" w:rsidRPr="002740B9" w:rsidRDefault="00D50D2E" w:rsidP="006150F7">
      <w:pPr>
        <w:pStyle w:val="ListParagraph"/>
        <w:ind w:left="851" w:hanging="851"/>
        <w:rPr>
          <w:sz w:val="24"/>
          <w:szCs w:val="24"/>
        </w:rPr>
      </w:pPr>
    </w:p>
    <w:p w14:paraId="2FD68477" w14:textId="623F2467" w:rsidR="00EA2DC1" w:rsidRPr="002740B9" w:rsidRDefault="00903DF3" w:rsidP="006150F7">
      <w:pPr>
        <w:pStyle w:val="ListParagraph"/>
        <w:ind w:left="851" w:hanging="851"/>
        <w:rPr>
          <w:sz w:val="24"/>
          <w:szCs w:val="24"/>
        </w:rPr>
      </w:pPr>
      <w:r w:rsidRPr="002740B9">
        <w:rPr>
          <w:sz w:val="24"/>
          <w:szCs w:val="24"/>
        </w:rPr>
        <w:t>1.2</w:t>
      </w:r>
      <w:r w:rsidRPr="002740B9">
        <w:rPr>
          <w:sz w:val="24"/>
          <w:szCs w:val="24"/>
        </w:rPr>
        <w:tab/>
      </w:r>
      <w:r w:rsidR="00EA2DC1" w:rsidRPr="002740B9">
        <w:rPr>
          <w:sz w:val="24"/>
          <w:szCs w:val="24"/>
        </w:rPr>
        <w:t xml:space="preserve">Should the </w:t>
      </w:r>
      <w:r w:rsidR="00C12D1A">
        <w:rPr>
          <w:sz w:val="24"/>
          <w:szCs w:val="24"/>
        </w:rPr>
        <w:t>new suggested</w:t>
      </w:r>
      <w:r w:rsidR="007825E0">
        <w:rPr>
          <w:sz w:val="24"/>
          <w:szCs w:val="24"/>
        </w:rPr>
        <w:t xml:space="preserve"> criteria for the</w:t>
      </w:r>
      <w:r w:rsidR="00C12D1A">
        <w:rPr>
          <w:sz w:val="24"/>
          <w:szCs w:val="24"/>
        </w:rPr>
        <w:t xml:space="preserve"> designation </w:t>
      </w:r>
      <w:r w:rsidR="009975FA">
        <w:rPr>
          <w:sz w:val="24"/>
          <w:szCs w:val="24"/>
        </w:rPr>
        <w:t>of Local Areas of Special Character be confirmed</w:t>
      </w:r>
      <w:r w:rsidR="00EA2DC1" w:rsidRPr="002740B9">
        <w:rPr>
          <w:sz w:val="24"/>
          <w:szCs w:val="24"/>
        </w:rPr>
        <w:t xml:space="preserve">, the </w:t>
      </w:r>
      <w:r w:rsidR="007825E0">
        <w:rPr>
          <w:sz w:val="24"/>
          <w:szCs w:val="24"/>
        </w:rPr>
        <w:t xml:space="preserve">ability to designate Local Areas of Special Character will provide </w:t>
      </w:r>
      <w:r w:rsidR="00EA2DC1" w:rsidRPr="002740B9">
        <w:rPr>
          <w:sz w:val="24"/>
          <w:szCs w:val="24"/>
        </w:rPr>
        <w:t xml:space="preserve">improved protection </w:t>
      </w:r>
      <w:r w:rsidR="007825E0">
        <w:rPr>
          <w:sz w:val="24"/>
          <w:szCs w:val="24"/>
        </w:rPr>
        <w:t xml:space="preserve">to </w:t>
      </w:r>
      <w:r w:rsidR="00EA2DC1" w:rsidRPr="002740B9">
        <w:rPr>
          <w:sz w:val="24"/>
          <w:szCs w:val="24"/>
        </w:rPr>
        <w:t xml:space="preserve">help maintain the unique historical local character of areas or neighbourhoods within Harrow which residents cherish and value. </w:t>
      </w:r>
    </w:p>
    <w:p w14:paraId="36A72CB6" w14:textId="77777777" w:rsidR="00903DF3" w:rsidRPr="002740B9" w:rsidRDefault="00903DF3" w:rsidP="006150F7">
      <w:pPr>
        <w:pStyle w:val="ListParagraph"/>
        <w:ind w:left="851" w:hanging="851"/>
        <w:rPr>
          <w:sz w:val="24"/>
          <w:szCs w:val="24"/>
        </w:rPr>
      </w:pPr>
    </w:p>
    <w:p w14:paraId="4F763968" w14:textId="42A9D20C" w:rsidR="005441BD" w:rsidRPr="002740B9" w:rsidRDefault="00E10562" w:rsidP="006150F7">
      <w:pPr>
        <w:pStyle w:val="ListParagraph"/>
        <w:keepNext/>
        <w:ind w:left="851" w:hanging="851"/>
        <w:rPr>
          <w:b/>
          <w:bCs/>
          <w:sz w:val="28"/>
          <w:szCs w:val="28"/>
        </w:rPr>
      </w:pPr>
      <w:r w:rsidRPr="002740B9">
        <w:rPr>
          <w:b/>
          <w:bCs/>
          <w:sz w:val="28"/>
          <w:szCs w:val="28"/>
        </w:rPr>
        <w:t>2.0</w:t>
      </w:r>
      <w:r w:rsidR="00903DF3" w:rsidRPr="002740B9">
        <w:rPr>
          <w:b/>
          <w:bCs/>
          <w:sz w:val="28"/>
          <w:szCs w:val="28"/>
        </w:rPr>
        <w:tab/>
      </w:r>
      <w:r w:rsidR="005441BD" w:rsidRPr="002740B9">
        <w:rPr>
          <w:b/>
          <w:bCs/>
          <w:sz w:val="28"/>
          <w:szCs w:val="28"/>
        </w:rPr>
        <w:t>Options considered</w:t>
      </w:r>
    </w:p>
    <w:p w14:paraId="6D52E223" w14:textId="77777777" w:rsidR="00903DF3" w:rsidRPr="002740B9" w:rsidRDefault="00903DF3" w:rsidP="006150F7">
      <w:pPr>
        <w:pStyle w:val="ListParagraph"/>
        <w:keepNext/>
        <w:ind w:left="851" w:hanging="851"/>
        <w:rPr>
          <w:sz w:val="24"/>
          <w:szCs w:val="24"/>
        </w:rPr>
      </w:pPr>
    </w:p>
    <w:p w14:paraId="07480DB9" w14:textId="4B890A6C" w:rsidR="0036629A" w:rsidRDefault="00866441" w:rsidP="006150F7">
      <w:pPr>
        <w:ind w:left="851" w:hanging="851"/>
      </w:pPr>
      <w:r w:rsidRPr="009975FA">
        <w:rPr>
          <w:szCs w:val="24"/>
        </w:rPr>
        <w:t>2.1</w:t>
      </w:r>
      <w:r w:rsidRPr="009975FA">
        <w:rPr>
          <w:szCs w:val="24"/>
        </w:rPr>
        <w:tab/>
      </w:r>
      <w:r w:rsidR="0036629A">
        <w:rPr>
          <w:bCs/>
        </w:rPr>
        <w:t xml:space="preserve">The option of not establishing a process of </w:t>
      </w:r>
      <w:r w:rsidR="0036629A">
        <w:t>designating Local Areas of Special Character was considered and rejected as this would be contrary to the requirements under the National Planning Policy Framework (NPPF) for local planning authorities to maintain or have access to a historic environment record (paragraph 192).</w:t>
      </w:r>
    </w:p>
    <w:p w14:paraId="724330C5" w14:textId="77777777" w:rsidR="0036629A" w:rsidRDefault="0036629A" w:rsidP="006150F7"/>
    <w:p w14:paraId="16B2E91C" w14:textId="24880F0D" w:rsidR="0036629A" w:rsidRDefault="00DA4CE4" w:rsidP="006150F7">
      <w:pPr>
        <w:ind w:left="851" w:hanging="851"/>
      </w:pPr>
      <w:r>
        <w:t>2.2</w:t>
      </w:r>
      <w:r>
        <w:tab/>
      </w:r>
      <w:r w:rsidR="0036629A">
        <w:t xml:space="preserve">The option not to propose criteria for designating Local Areas of Special Character was considered and rejected as this would undermine the transparency and consistency of the process and weaken the purpose of identifying such areas. Options for the criteria themselves were considered and the report </w:t>
      </w:r>
      <w:r w:rsidR="00B256E5">
        <w:t>below</w:t>
      </w:r>
      <w:r w:rsidR="0036629A">
        <w:t xml:space="preserve"> document</w:t>
      </w:r>
      <w:r w:rsidR="00B256E5">
        <w:t>s</w:t>
      </w:r>
      <w:r w:rsidR="0036629A">
        <w:t xml:space="preserve"> these and the recommended criteria.</w:t>
      </w:r>
    </w:p>
    <w:p w14:paraId="2FCEAC15" w14:textId="77777777" w:rsidR="00C324C2" w:rsidRDefault="00C324C2" w:rsidP="006150F7">
      <w:pPr>
        <w:pStyle w:val="ListParagraph"/>
        <w:keepLines/>
        <w:ind w:left="851" w:hanging="851"/>
        <w:rPr>
          <w:sz w:val="24"/>
          <w:szCs w:val="24"/>
        </w:rPr>
      </w:pPr>
    </w:p>
    <w:p w14:paraId="791779EC" w14:textId="4EE051E0" w:rsidR="00C324C2" w:rsidRPr="009975FA" w:rsidRDefault="00C324C2" w:rsidP="006150F7">
      <w:pPr>
        <w:pStyle w:val="ListParagraph"/>
        <w:keepLines/>
        <w:ind w:left="851" w:hanging="851"/>
        <w:rPr>
          <w:sz w:val="24"/>
          <w:szCs w:val="24"/>
        </w:rPr>
      </w:pPr>
      <w:r>
        <w:rPr>
          <w:sz w:val="24"/>
          <w:szCs w:val="24"/>
        </w:rPr>
        <w:t>2.</w:t>
      </w:r>
      <w:r w:rsidR="00DA4CE4">
        <w:rPr>
          <w:sz w:val="24"/>
          <w:szCs w:val="24"/>
        </w:rPr>
        <w:t>3</w:t>
      </w:r>
      <w:r>
        <w:rPr>
          <w:sz w:val="24"/>
          <w:szCs w:val="24"/>
        </w:rPr>
        <w:tab/>
      </w:r>
      <w:r w:rsidR="00FF59A0">
        <w:rPr>
          <w:sz w:val="24"/>
          <w:szCs w:val="24"/>
        </w:rPr>
        <w:t xml:space="preserve">The option of not consulting on the proposed criteria was dismissed as </w:t>
      </w:r>
      <w:r w:rsidR="000448FA">
        <w:rPr>
          <w:sz w:val="24"/>
          <w:szCs w:val="24"/>
        </w:rPr>
        <w:t>such a process is considered beneficial with respect to testing the technical merits of the proposed criteria and their clarity.</w:t>
      </w:r>
    </w:p>
    <w:p w14:paraId="4CDB813B" w14:textId="1BF987C2" w:rsidR="00AB1B85" w:rsidRPr="002740B9" w:rsidRDefault="00AB1B85" w:rsidP="006150F7">
      <w:pPr>
        <w:pStyle w:val="ListParagraph"/>
        <w:keepLines/>
        <w:ind w:left="851" w:hanging="851"/>
        <w:rPr>
          <w:sz w:val="24"/>
          <w:szCs w:val="24"/>
        </w:rPr>
      </w:pPr>
    </w:p>
    <w:p w14:paraId="79475B04" w14:textId="67D19A2C" w:rsidR="00821ABB" w:rsidRPr="002740B9" w:rsidRDefault="00866441" w:rsidP="006150F7">
      <w:pPr>
        <w:pStyle w:val="ListParagraph"/>
        <w:keepNext/>
        <w:ind w:left="851" w:hanging="851"/>
        <w:rPr>
          <w:b/>
          <w:bCs/>
          <w:sz w:val="28"/>
          <w:szCs w:val="28"/>
        </w:rPr>
      </w:pPr>
      <w:r w:rsidRPr="002740B9">
        <w:rPr>
          <w:b/>
          <w:bCs/>
          <w:sz w:val="28"/>
          <w:szCs w:val="28"/>
        </w:rPr>
        <w:t>3.0</w:t>
      </w:r>
      <w:r w:rsidRPr="002740B9">
        <w:rPr>
          <w:b/>
          <w:bCs/>
          <w:sz w:val="28"/>
          <w:szCs w:val="28"/>
        </w:rPr>
        <w:tab/>
      </w:r>
      <w:r w:rsidR="00821ABB" w:rsidRPr="002740B9">
        <w:rPr>
          <w:b/>
          <w:bCs/>
          <w:sz w:val="28"/>
          <w:szCs w:val="28"/>
        </w:rPr>
        <w:t>Background</w:t>
      </w:r>
    </w:p>
    <w:p w14:paraId="633912A2" w14:textId="2F8C009B" w:rsidR="00C4117C" w:rsidRDefault="00C4117C" w:rsidP="006150F7">
      <w:pPr>
        <w:pStyle w:val="ListParagraph"/>
        <w:keepNext/>
        <w:ind w:left="851" w:hanging="851"/>
        <w:rPr>
          <w:sz w:val="24"/>
          <w:szCs w:val="24"/>
        </w:rPr>
      </w:pPr>
    </w:p>
    <w:p w14:paraId="30B8D4DB" w14:textId="77777777" w:rsidR="00356BC4" w:rsidRPr="002740B9" w:rsidRDefault="00356BC4" w:rsidP="006150F7">
      <w:pPr>
        <w:pStyle w:val="ListParagraph"/>
        <w:keepNext/>
        <w:ind w:left="851"/>
        <w:rPr>
          <w:i/>
          <w:iCs/>
          <w:sz w:val="24"/>
          <w:szCs w:val="24"/>
        </w:rPr>
      </w:pPr>
      <w:r w:rsidRPr="002740B9">
        <w:rPr>
          <w:i/>
          <w:iCs/>
          <w:sz w:val="24"/>
          <w:szCs w:val="24"/>
        </w:rPr>
        <w:t>What is a conservation area?</w:t>
      </w:r>
    </w:p>
    <w:p w14:paraId="3DCA93C0" w14:textId="77777777" w:rsidR="00356BC4" w:rsidRPr="002740B9" w:rsidRDefault="00356BC4" w:rsidP="006150F7">
      <w:pPr>
        <w:pStyle w:val="ListParagraph"/>
        <w:keepNext/>
        <w:ind w:left="851" w:hanging="851"/>
        <w:rPr>
          <w:sz w:val="24"/>
          <w:szCs w:val="24"/>
        </w:rPr>
      </w:pPr>
    </w:p>
    <w:p w14:paraId="1F92FD73" w14:textId="72985C65" w:rsidR="00356BC4" w:rsidRPr="002740B9" w:rsidRDefault="00356BC4" w:rsidP="006150F7">
      <w:pPr>
        <w:pStyle w:val="ListParagraph"/>
        <w:ind w:left="851" w:hanging="851"/>
        <w:rPr>
          <w:sz w:val="24"/>
          <w:szCs w:val="24"/>
        </w:rPr>
      </w:pPr>
      <w:r w:rsidRPr="002740B9">
        <w:rPr>
          <w:sz w:val="24"/>
          <w:szCs w:val="24"/>
        </w:rPr>
        <w:t>3.1</w:t>
      </w:r>
      <w:r w:rsidRPr="002740B9">
        <w:rPr>
          <w:sz w:val="24"/>
          <w:szCs w:val="24"/>
        </w:rPr>
        <w:tab/>
        <w:t xml:space="preserve">Conservation Areas are designated under the Planning (Listed Buildings and Conservation Areas) Act 1990 which states in section 69 that 'every local planning authority shall from time to time determine which parts of their area are areas of special architectural or historic interest the character or appearance of which it is desirable to preserve or enhance, and shall designate those areas as conservation areas'.  </w:t>
      </w:r>
    </w:p>
    <w:p w14:paraId="6511F04E" w14:textId="77777777" w:rsidR="00356BC4" w:rsidRPr="002740B9" w:rsidRDefault="00356BC4" w:rsidP="006150F7">
      <w:pPr>
        <w:pStyle w:val="ListParagraph"/>
        <w:ind w:left="851" w:hanging="851"/>
        <w:rPr>
          <w:sz w:val="24"/>
          <w:szCs w:val="24"/>
        </w:rPr>
      </w:pPr>
    </w:p>
    <w:p w14:paraId="7C3CBDC5" w14:textId="77777777" w:rsidR="00356BC4" w:rsidRPr="002740B9" w:rsidRDefault="00356BC4" w:rsidP="006150F7">
      <w:pPr>
        <w:pStyle w:val="ListParagraph"/>
        <w:keepNext/>
        <w:ind w:left="851" w:hanging="851"/>
        <w:rPr>
          <w:sz w:val="24"/>
          <w:szCs w:val="24"/>
        </w:rPr>
      </w:pPr>
      <w:r w:rsidRPr="002740B9">
        <w:rPr>
          <w:sz w:val="24"/>
          <w:szCs w:val="24"/>
        </w:rPr>
        <w:t>3.2</w:t>
      </w:r>
      <w:r w:rsidRPr="002740B9">
        <w:rPr>
          <w:sz w:val="24"/>
          <w:szCs w:val="24"/>
        </w:rPr>
        <w:tab/>
        <w:t xml:space="preserve">Harrow has adopted four Supplementary Planning Documents (SPDs) that cover the borough’s existing conservation areas. Those documents include local guidance as to what is considered to represent ‘special architectural or historic interest’ in the Harrow context. In order for an area to be appropriate </w:t>
      </w:r>
      <w:r>
        <w:rPr>
          <w:sz w:val="24"/>
          <w:szCs w:val="24"/>
        </w:rPr>
        <w:t xml:space="preserve">for </w:t>
      </w:r>
      <w:r w:rsidRPr="002740B9">
        <w:rPr>
          <w:sz w:val="24"/>
          <w:szCs w:val="24"/>
        </w:rPr>
        <w:t>designation as a conservation area, it must fulfil two of the following criteria (as outlined in the SPDs):</w:t>
      </w:r>
    </w:p>
    <w:p w14:paraId="41491BD0" w14:textId="77777777" w:rsidR="00356BC4" w:rsidRPr="002740B9" w:rsidRDefault="00356BC4" w:rsidP="006150F7">
      <w:pPr>
        <w:pStyle w:val="ListParagraph"/>
        <w:keepNext/>
        <w:ind w:left="1701" w:hanging="851"/>
        <w:rPr>
          <w:sz w:val="24"/>
          <w:szCs w:val="24"/>
        </w:rPr>
      </w:pPr>
    </w:p>
    <w:p w14:paraId="2CBCCE1C" w14:textId="77777777" w:rsidR="00356BC4" w:rsidRPr="002740B9" w:rsidRDefault="00356BC4" w:rsidP="006150F7">
      <w:pPr>
        <w:pStyle w:val="ListParagraph"/>
        <w:ind w:left="1701" w:hanging="851"/>
        <w:rPr>
          <w:sz w:val="24"/>
          <w:szCs w:val="24"/>
        </w:rPr>
      </w:pPr>
      <w:r w:rsidRPr="002740B9">
        <w:rPr>
          <w:sz w:val="24"/>
          <w:szCs w:val="24"/>
        </w:rPr>
        <w:t>(a)</w:t>
      </w:r>
      <w:r w:rsidRPr="002740B9">
        <w:rPr>
          <w:sz w:val="24"/>
          <w:szCs w:val="24"/>
        </w:rPr>
        <w:tab/>
        <w:t>Areas with a high concentration of Listed Buildings, whether statutorily or locally listed;</w:t>
      </w:r>
    </w:p>
    <w:p w14:paraId="623BCFF4" w14:textId="77777777" w:rsidR="00356BC4" w:rsidRPr="002740B9" w:rsidRDefault="00356BC4" w:rsidP="006150F7">
      <w:pPr>
        <w:pStyle w:val="ListParagraph"/>
        <w:ind w:left="1701" w:hanging="851"/>
        <w:rPr>
          <w:sz w:val="24"/>
          <w:szCs w:val="24"/>
        </w:rPr>
      </w:pPr>
      <w:r w:rsidRPr="002740B9">
        <w:rPr>
          <w:sz w:val="24"/>
          <w:szCs w:val="24"/>
        </w:rPr>
        <w:t>(b)</w:t>
      </w:r>
      <w:r w:rsidRPr="002740B9">
        <w:rPr>
          <w:sz w:val="24"/>
          <w:szCs w:val="24"/>
        </w:rPr>
        <w:tab/>
        <w:t>Areas of historical, social, economic and/or architectural merit;</w:t>
      </w:r>
    </w:p>
    <w:p w14:paraId="2BA59DEE" w14:textId="77777777" w:rsidR="00356BC4" w:rsidRPr="002740B9" w:rsidRDefault="00356BC4" w:rsidP="006150F7">
      <w:pPr>
        <w:pStyle w:val="ListParagraph"/>
        <w:ind w:left="1701" w:hanging="851"/>
        <w:rPr>
          <w:sz w:val="24"/>
          <w:szCs w:val="24"/>
        </w:rPr>
      </w:pPr>
      <w:r w:rsidRPr="002740B9">
        <w:rPr>
          <w:sz w:val="24"/>
          <w:szCs w:val="24"/>
        </w:rPr>
        <w:t>(c)</w:t>
      </w:r>
      <w:r w:rsidRPr="002740B9">
        <w:rPr>
          <w:sz w:val="24"/>
          <w:szCs w:val="24"/>
        </w:rPr>
        <w:tab/>
        <w:t xml:space="preserve">Areas with a high proportion of buildings built prior to 1920, which remain largely unaltered; </w:t>
      </w:r>
    </w:p>
    <w:p w14:paraId="0BA88895" w14:textId="77777777" w:rsidR="00356BC4" w:rsidRPr="002740B9" w:rsidRDefault="00356BC4" w:rsidP="006150F7">
      <w:pPr>
        <w:pStyle w:val="ListParagraph"/>
        <w:ind w:left="1701" w:hanging="851"/>
        <w:rPr>
          <w:sz w:val="24"/>
          <w:szCs w:val="24"/>
        </w:rPr>
      </w:pPr>
      <w:r w:rsidRPr="002740B9">
        <w:rPr>
          <w:sz w:val="24"/>
          <w:szCs w:val="24"/>
        </w:rPr>
        <w:lastRenderedPageBreak/>
        <w:t>(d)</w:t>
      </w:r>
      <w:r w:rsidRPr="002740B9">
        <w:rPr>
          <w:sz w:val="24"/>
          <w:szCs w:val="24"/>
        </w:rPr>
        <w:tab/>
        <w:t>Areas built post 1920 that are innovative in planning or architectural detail, and where a large proportion remain unaltered;</w:t>
      </w:r>
    </w:p>
    <w:p w14:paraId="5B8C7CCA" w14:textId="77777777" w:rsidR="00356BC4" w:rsidRPr="002740B9" w:rsidRDefault="00356BC4" w:rsidP="006150F7">
      <w:pPr>
        <w:pStyle w:val="ListParagraph"/>
        <w:ind w:left="1701" w:hanging="851"/>
        <w:rPr>
          <w:sz w:val="24"/>
          <w:szCs w:val="24"/>
        </w:rPr>
      </w:pPr>
      <w:r w:rsidRPr="002740B9">
        <w:rPr>
          <w:sz w:val="24"/>
          <w:szCs w:val="24"/>
        </w:rPr>
        <w:t>(e)</w:t>
      </w:r>
      <w:r w:rsidRPr="002740B9">
        <w:rPr>
          <w:sz w:val="24"/>
          <w:szCs w:val="24"/>
        </w:rPr>
        <w:tab/>
        <w:t>A significant group of buildings with distinct physical identity and cohesiveness;</w:t>
      </w:r>
    </w:p>
    <w:p w14:paraId="379C4838" w14:textId="77777777" w:rsidR="00356BC4" w:rsidRPr="002740B9" w:rsidRDefault="00356BC4" w:rsidP="006150F7">
      <w:pPr>
        <w:pStyle w:val="ListParagraph"/>
        <w:ind w:left="1701" w:hanging="851"/>
        <w:rPr>
          <w:sz w:val="24"/>
          <w:szCs w:val="24"/>
        </w:rPr>
      </w:pPr>
      <w:r w:rsidRPr="002740B9">
        <w:rPr>
          <w:sz w:val="24"/>
          <w:szCs w:val="24"/>
        </w:rPr>
        <w:t>(f)</w:t>
      </w:r>
      <w:r w:rsidRPr="002740B9">
        <w:rPr>
          <w:sz w:val="24"/>
          <w:szCs w:val="24"/>
        </w:rPr>
        <w:tab/>
        <w:t>Areas which have a special quality, where the site layout and landscaping are of exceptionally high quality and/or contain historic open space, natural landmarks, topographical features or features of local distinctiveness</w:t>
      </w:r>
      <w:r w:rsidRPr="002740B9">
        <w:rPr>
          <w:vertAlign w:val="superscript"/>
        </w:rPr>
        <w:footnoteReference w:id="2"/>
      </w:r>
    </w:p>
    <w:p w14:paraId="018B6955" w14:textId="77777777" w:rsidR="00356BC4" w:rsidRPr="002740B9" w:rsidRDefault="00356BC4" w:rsidP="006150F7">
      <w:pPr>
        <w:pStyle w:val="ListParagraph"/>
        <w:ind w:left="851" w:hanging="851"/>
        <w:rPr>
          <w:sz w:val="24"/>
          <w:szCs w:val="24"/>
        </w:rPr>
      </w:pPr>
    </w:p>
    <w:p w14:paraId="5C54A550" w14:textId="77777777" w:rsidR="00356BC4" w:rsidRPr="002740B9" w:rsidRDefault="00356BC4" w:rsidP="006150F7">
      <w:pPr>
        <w:pStyle w:val="ListParagraph"/>
        <w:keepNext/>
        <w:ind w:left="851"/>
        <w:rPr>
          <w:i/>
          <w:iCs/>
          <w:sz w:val="24"/>
          <w:szCs w:val="24"/>
        </w:rPr>
      </w:pPr>
      <w:r w:rsidRPr="002740B9">
        <w:rPr>
          <w:i/>
          <w:iCs/>
          <w:sz w:val="24"/>
          <w:szCs w:val="24"/>
        </w:rPr>
        <w:t>When not to designate?</w:t>
      </w:r>
    </w:p>
    <w:p w14:paraId="3656DA30" w14:textId="77777777" w:rsidR="00356BC4" w:rsidRPr="002740B9" w:rsidRDefault="00356BC4" w:rsidP="006150F7">
      <w:pPr>
        <w:pStyle w:val="ListParagraph"/>
        <w:keepNext/>
        <w:ind w:left="851" w:hanging="851"/>
        <w:rPr>
          <w:sz w:val="24"/>
          <w:szCs w:val="24"/>
        </w:rPr>
      </w:pPr>
    </w:p>
    <w:p w14:paraId="3CFD2680" w14:textId="77777777" w:rsidR="00356BC4" w:rsidRPr="002740B9" w:rsidRDefault="00356BC4" w:rsidP="006150F7">
      <w:pPr>
        <w:pStyle w:val="ListParagraph"/>
        <w:keepNext/>
        <w:ind w:left="851" w:hanging="851"/>
        <w:rPr>
          <w:sz w:val="24"/>
          <w:szCs w:val="24"/>
        </w:rPr>
      </w:pPr>
      <w:r w:rsidRPr="002740B9">
        <w:rPr>
          <w:sz w:val="24"/>
          <w:szCs w:val="24"/>
        </w:rPr>
        <w:t>3.3</w:t>
      </w:r>
      <w:r w:rsidRPr="002740B9">
        <w:rPr>
          <w:sz w:val="24"/>
          <w:szCs w:val="24"/>
        </w:rPr>
        <w:tab/>
        <w:t>The National Planning Policy Framework (NPPF) (2021) states in paragraph 191 that:</w:t>
      </w:r>
    </w:p>
    <w:p w14:paraId="56BAC5C7" w14:textId="77777777" w:rsidR="00356BC4" w:rsidRPr="002740B9" w:rsidRDefault="00356BC4" w:rsidP="006150F7">
      <w:pPr>
        <w:pStyle w:val="ListParagraph"/>
        <w:keepNext/>
        <w:ind w:left="851" w:hanging="851"/>
        <w:rPr>
          <w:sz w:val="24"/>
          <w:szCs w:val="24"/>
        </w:rPr>
      </w:pPr>
    </w:p>
    <w:p w14:paraId="564255DB" w14:textId="77777777" w:rsidR="00356BC4" w:rsidRPr="002740B9" w:rsidRDefault="00356BC4" w:rsidP="006150F7">
      <w:pPr>
        <w:pStyle w:val="ListParagraph"/>
        <w:ind w:left="1418"/>
        <w:rPr>
          <w:sz w:val="24"/>
          <w:szCs w:val="24"/>
        </w:rPr>
      </w:pPr>
      <w:r w:rsidRPr="002740B9">
        <w:rPr>
          <w:sz w:val="24"/>
          <w:szCs w:val="24"/>
        </w:rPr>
        <w:t>‘When considering the designation of conservation areas, local planning authorities should ensure that an area justifies such status because of its special architectural or historic interest, and that the concept of conservation is not devalued through the designation of areas that lack special interest’.</w:t>
      </w:r>
    </w:p>
    <w:p w14:paraId="49E4A858" w14:textId="77777777" w:rsidR="00356BC4" w:rsidRPr="002740B9" w:rsidRDefault="00356BC4" w:rsidP="006150F7">
      <w:pPr>
        <w:pStyle w:val="ListParagraph"/>
        <w:ind w:left="851" w:hanging="851"/>
        <w:rPr>
          <w:sz w:val="24"/>
          <w:szCs w:val="24"/>
        </w:rPr>
      </w:pPr>
    </w:p>
    <w:p w14:paraId="641B267C" w14:textId="77777777" w:rsidR="00356BC4" w:rsidRPr="002740B9" w:rsidRDefault="00356BC4" w:rsidP="006150F7">
      <w:pPr>
        <w:pStyle w:val="ListParagraph"/>
        <w:ind w:left="851" w:hanging="851"/>
        <w:rPr>
          <w:sz w:val="24"/>
          <w:szCs w:val="24"/>
        </w:rPr>
      </w:pPr>
      <w:r w:rsidRPr="002740B9">
        <w:rPr>
          <w:sz w:val="24"/>
          <w:szCs w:val="24"/>
        </w:rPr>
        <w:t>3.4</w:t>
      </w:r>
      <w:r w:rsidRPr="002740B9">
        <w:rPr>
          <w:sz w:val="24"/>
          <w:szCs w:val="24"/>
        </w:rPr>
        <w:tab/>
        <w:t xml:space="preserve">Historic England are the Government’s advisers on matters of heritage. They have published guidance entitled: ‘Conservation Area Appraisal, Designation and Management Historic England Advice Note 1’ [HEAN 1] (Second Edition) – February 2019. They highlight the above requirement of the NPPF twice in their guidance since it was also contained in earlier iterations of the NPPF. </w:t>
      </w:r>
    </w:p>
    <w:p w14:paraId="00A0602E" w14:textId="77777777" w:rsidR="00356BC4" w:rsidRPr="002740B9" w:rsidRDefault="00356BC4" w:rsidP="006150F7">
      <w:pPr>
        <w:pStyle w:val="ListParagraph"/>
        <w:ind w:left="851" w:hanging="851"/>
        <w:rPr>
          <w:sz w:val="24"/>
          <w:szCs w:val="24"/>
        </w:rPr>
      </w:pPr>
    </w:p>
    <w:p w14:paraId="2396853A" w14:textId="77777777" w:rsidR="00356BC4" w:rsidRPr="002740B9" w:rsidRDefault="00356BC4" w:rsidP="006150F7">
      <w:pPr>
        <w:pStyle w:val="ListParagraph"/>
        <w:keepNext/>
        <w:ind w:left="851" w:hanging="851"/>
        <w:rPr>
          <w:sz w:val="24"/>
          <w:szCs w:val="24"/>
        </w:rPr>
      </w:pPr>
      <w:r w:rsidRPr="002740B9">
        <w:rPr>
          <w:sz w:val="24"/>
          <w:szCs w:val="24"/>
        </w:rPr>
        <w:t>3.5</w:t>
      </w:r>
      <w:r w:rsidRPr="002740B9">
        <w:rPr>
          <w:sz w:val="24"/>
          <w:szCs w:val="24"/>
        </w:rPr>
        <w:tab/>
        <w:t xml:space="preserve">In addition, HEAN1 mirrors the requirements of s.69 of the Act that there shall be both ‘special interest’ and ‘desirability to preserve or enhance’ for CA designation as it states in paragraph 11 that there is: ‘likely to be a stage when a decision would need to be taken as to the significance of an area and the likelihood of conservation area designation addressing relevant problems within the area. This is unlikely to be a lengthy process, the purpose being to consider whether an area has: </w:t>
      </w:r>
    </w:p>
    <w:p w14:paraId="6081C49B" w14:textId="77777777" w:rsidR="00356BC4" w:rsidRPr="002740B9" w:rsidRDefault="00356BC4" w:rsidP="006150F7">
      <w:pPr>
        <w:pStyle w:val="ListParagraph"/>
        <w:ind w:left="1418" w:hanging="568"/>
        <w:rPr>
          <w:sz w:val="24"/>
          <w:szCs w:val="24"/>
        </w:rPr>
      </w:pPr>
      <w:r w:rsidRPr="002740B9">
        <w:rPr>
          <w:sz w:val="24"/>
          <w:szCs w:val="24"/>
        </w:rPr>
        <w:t>a)</w:t>
      </w:r>
      <w:r w:rsidRPr="002740B9">
        <w:rPr>
          <w:sz w:val="24"/>
          <w:szCs w:val="24"/>
        </w:rPr>
        <w:tab/>
        <w:t xml:space="preserve">sufficient architectural or historic interest for the area to be considered ‘special’? </w:t>
      </w:r>
    </w:p>
    <w:p w14:paraId="6D605F09" w14:textId="77777777" w:rsidR="00356BC4" w:rsidRPr="002740B9" w:rsidRDefault="00356BC4" w:rsidP="006150F7">
      <w:pPr>
        <w:pStyle w:val="ListParagraph"/>
        <w:ind w:left="1418" w:hanging="568"/>
        <w:rPr>
          <w:sz w:val="24"/>
          <w:szCs w:val="24"/>
        </w:rPr>
      </w:pPr>
      <w:r w:rsidRPr="002740B9">
        <w:rPr>
          <w:sz w:val="24"/>
          <w:szCs w:val="24"/>
        </w:rPr>
        <w:t>b)</w:t>
      </w:r>
      <w:r w:rsidRPr="002740B9">
        <w:rPr>
          <w:sz w:val="24"/>
          <w:szCs w:val="24"/>
        </w:rPr>
        <w:tab/>
        <w:t xml:space="preserve">whether this is experienced through its character or appearance? and </w:t>
      </w:r>
    </w:p>
    <w:p w14:paraId="252AD402" w14:textId="77777777" w:rsidR="00356BC4" w:rsidRPr="002740B9" w:rsidRDefault="00356BC4" w:rsidP="006150F7">
      <w:pPr>
        <w:pStyle w:val="ListParagraph"/>
        <w:ind w:left="1418" w:hanging="568"/>
        <w:rPr>
          <w:sz w:val="24"/>
          <w:szCs w:val="24"/>
        </w:rPr>
      </w:pPr>
      <w:r w:rsidRPr="002740B9">
        <w:rPr>
          <w:sz w:val="24"/>
          <w:szCs w:val="24"/>
        </w:rPr>
        <w:t>c)</w:t>
      </w:r>
      <w:r w:rsidRPr="002740B9">
        <w:rPr>
          <w:sz w:val="24"/>
          <w:szCs w:val="24"/>
        </w:rPr>
        <w:tab/>
        <w:t>whether it is desirable for that character or appearance to be preserved or enhanced, and what problems designation could help to solve’.</w:t>
      </w:r>
    </w:p>
    <w:p w14:paraId="77140E64" w14:textId="77777777" w:rsidR="00356BC4" w:rsidRPr="002740B9" w:rsidRDefault="00356BC4" w:rsidP="006150F7">
      <w:pPr>
        <w:pStyle w:val="ListParagraph"/>
        <w:ind w:left="851" w:hanging="851"/>
        <w:rPr>
          <w:sz w:val="24"/>
          <w:szCs w:val="24"/>
        </w:rPr>
      </w:pPr>
    </w:p>
    <w:p w14:paraId="5778FEF9" w14:textId="77777777" w:rsidR="00356BC4" w:rsidRDefault="00356BC4" w:rsidP="006150F7">
      <w:pPr>
        <w:pStyle w:val="ListParagraph"/>
        <w:ind w:left="851" w:hanging="851"/>
        <w:rPr>
          <w:sz w:val="24"/>
          <w:szCs w:val="24"/>
        </w:rPr>
      </w:pPr>
      <w:r w:rsidRPr="002740B9">
        <w:rPr>
          <w:sz w:val="24"/>
          <w:szCs w:val="24"/>
        </w:rPr>
        <w:t>3.6</w:t>
      </w:r>
      <w:r w:rsidRPr="002740B9">
        <w:tab/>
      </w:r>
      <w:r w:rsidRPr="002740B9">
        <w:rPr>
          <w:sz w:val="24"/>
          <w:szCs w:val="24"/>
        </w:rPr>
        <w:t xml:space="preserve">Thus, it indicates that where an area meets the criteria for designation, on occasion designation may not be desirable and prompts consideration as to what problems designation could help solve in order to determine the desirability of designation. </w:t>
      </w:r>
    </w:p>
    <w:p w14:paraId="57DA7EFB" w14:textId="77777777" w:rsidR="00356BC4" w:rsidRDefault="00356BC4" w:rsidP="006150F7">
      <w:pPr>
        <w:pStyle w:val="ListParagraph"/>
        <w:ind w:left="851" w:hanging="851"/>
        <w:rPr>
          <w:sz w:val="24"/>
          <w:szCs w:val="24"/>
        </w:rPr>
      </w:pPr>
    </w:p>
    <w:p w14:paraId="74464BEE" w14:textId="58201166" w:rsidR="00356BC4" w:rsidRPr="002740B9" w:rsidRDefault="00356BC4" w:rsidP="006150F7">
      <w:pPr>
        <w:pStyle w:val="ListParagraph"/>
        <w:ind w:left="851" w:hanging="851"/>
        <w:rPr>
          <w:sz w:val="24"/>
          <w:szCs w:val="24"/>
        </w:rPr>
      </w:pPr>
      <w:r>
        <w:rPr>
          <w:sz w:val="24"/>
          <w:szCs w:val="24"/>
        </w:rPr>
        <w:t>3.7</w:t>
      </w:r>
      <w:r>
        <w:rPr>
          <w:sz w:val="24"/>
          <w:szCs w:val="24"/>
        </w:rPr>
        <w:tab/>
        <w:t xml:space="preserve">It is noted that there have been instances in the past (including recently) where areas that residents have sought to be designated as a Conservation </w:t>
      </w:r>
      <w:r>
        <w:rPr>
          <w:sz w:val="24"/>
          <w:szCs w:val="24"/>
        </w:rPr>
        <w:lastRenderedPageBreak/>
        <w:t xml:space="preserve">Area have been assessed and determined not to have the special architectural and historic interest required to be designated as a statutory Conservation Area. These areas however do have a degree of historic interest that may warrant identification </w:t>
      </w:r>
      <w:r w:rsidRPr="005B2C5D">
        <w:rPr>
          <w:sz w:val="24"/>
          <w:szCs w:val="24"/>
        </w:rPr>
        <w:t>locally but at present there is no such local mechanism to do this.</w:t>
      </w:r>
      <w:r w:rsidR="009B7EB5">
        <w:rPr>
          <w:sz w:val="24"/>
          <w:szCs w:val="24"/>
        </w:rPr>
        <w:t xml:space="preserve"> </w:t>
      </w:r>
    </w:p>
    <w:p w14:paraId="0924D21E" w14:textId="77777777" w:rsidR="00356BC4" w:rsidRPr="002740B9" w:rsidRDefault="00356BC4" w:rsidP="006150F7">
      <w:pPr>
        <w:pStyle w:val="ListParagraph"/>
        <w:ind w:left="851" w:hanging="851"/>
        <w:rPr>
          <w:sz w:val="24"/>
          <w:szCs w:val="24"/>
        </w:rPr>
      </w:pPr>
    </w:p>
    <w:p w14:paraId="63229DDA" w14:textId="77777777" w:rsidR="00071727" w:rsidRPr="00994B83" w:rsidRDefault="00071727" w:rsidP="006150F7">
      <w:pPr>
        <w:pStyle w:val="ListParagraph"/>
        <w:keepNext/>
        <w:ind w:left="851" w:hanging="851"/>
        <w:rPr>
          <w:b/>
          <w:bCs/>
          <w:sz w:val="28"/>
          <w:szCs w:val="28"/>
        </w:rPr>
      </w:pPr>
      <w:r w:rsidRPr="00994B83">
        <w:rPr>
          <w:b/>
          <w:bCs/>
          <w:sz w:val="28"/>
          <w:szCs w:val="28"/>
        </w:rPr>
        <w:t>4.0</w:t>
      </w:r>
      <w:r w:rsidRPr="00994B83">
        <w:rPr>
          <w:b/>
          <w:bCs/>
          <w:sz w:val="28"/>
          <w:szCs w:val="28"/>
        </w:rPr>
        <w:tab/>
        <w:t>Proposed Local Area of Special Character designation</w:t>
      </w:r>
    </w:p>
    <w:p w14:paraId="3106F0EF" w14:textId="77777777" w:rsidR="00C64A88" w:rsidRDefault="00C64A88" w:rsidP="006150F7">
      <w:pPr>
        <w:pStyle w:val="ListParagraph"/>
        <w:keepNext/>
        <w:ind w:left="851"/>
        <w:rPr>
          <w:i/>
          <w:iCs/>
          <w:sz w:val="24"/>
          <w:szCs w:val="24"/>
        </w:rPr>
      </w:pPr>
    </w:p>
    <w:p w14:paraId="779EFAAE" w14:textId="2F92E278" w:rsidR="499B3235" w:rsidRPr="002740B9" w:rsidRDefault="001837BB" w:rsidP="006150F7">
      <w:pPr>
        <w:pStyle w:val="ListParagraph"/>
        <w:keepNext/>
        <w:ind w:left="851"/>
        <w:rPr>
          <w:i/>
          <w:iCs/>
          <w:sz w:val="24"/>
          <w:szCs w:val="24"/>
        </w:rPr>
      </w:pPr>
      <w:r>
        <w:rPr>
          <w:i/>
          <w:iCs/>
          <w:sz w:val="24"/>
          <w:szCs w:val="24"/>
        </w:rPr>
        <w:t>What is a P</w:t>
      </w:r>
      <w:r w:rsidR="00C65390">
        <w:rPr>
          <w:i/>
          <w:iCs/>
          <w:sz w:val="24"/>
          <w:szCs w:val="24"/>
        </w:rPr>
        <w:t>roposed Local Area of Special Character</w:t>
      </w:r>
      <w:r>
        <w:rPr>
          <w:i/>
          <w:iCs/>
          <w:sz w:val="24"/>
          <w:szCs w:val="24"/>
        </w:rPr>
        <w:t>?</w:t>
      </w:r>
    </w:p>
    <w:p w14:paraId="2900065D" w14:textId="25DCD105" w:rsidR="00821ABB" w:rsidRDefault="00821ABB" w:rsidP="006150F7">
      <w:pPr>
        <w:pStyle w:val="ListParagraph"/>
        <w:keepNext/>
        <w:ind w:left="851" w:hanging="851"/>
        <w:rPr>
          <w:sz w:val="24"/>
          <w:szCs w:val="24"/>
        </w:rPr>
      </w:pPr>
    </w:p>
    <w:p w14:paraId="53C8FDC1" w14:textId="499EE4C7" w:rsidR="0003564F" w:rsidRPr="00051176" w:rsidRDefault="0003564F" w:rsidP="006150F7">
      <w:pPr>
        <w:pStyle w:val="ListParagraph"/>
        <w:ind w:left="851" w:hanging="851"/>
        <w:rPr>
          <w:sz w:val="24"/>
          <w:szCs w:val="24"/>
        </w:rPr>
      </w:pPr>
      <w:r>
        <w:rPr>
          <w:sz w:val="24"/>
          <w:szCs w:val="24"/>
        </w:rPr>
        <w:t>4.1</w:t>
      </w:r>
      <w:r>
        <w:rPr>
          <w:sz w:val="24"/>
          <w:szCs w:val="24"/>
        </w:rPr>
        <w:tab/>
      </w:r>
      <w:r w:rsidRPr="00051176">
        <w:rPr>
          <w:sz w:val="24"/>
          <w:szCs w:val="24"/>
        </w:rPr>
        <w:t xml:space="preserve">The proposed local area designation should be seen in contrast to </w:t>
      </w:r>
      <w:r>
        <w:rPr>
          <w:sz w:val="24"/>
          <w:szCs w:val="24"/>
        </w:rPr>
        <w:t xml:space="preserve">the </w:t>
      </w:r>
      <w:r w:rsidRPr="00051176">
        <w:rPr>
          <w:sz w:val="24"/>
          <w:szCs w:val="24"/>
        </w:rPr>
        <w:t>Conservation Area</w:t>
      </w:r>
      <w:r>
        <w:rPr>
          <w:sz w:val="24"/>
          <w:szCs w:val="24"/>
        </w:rPr>
        <w:t xml:space="preserve"> designation</w:t>
      </w:r>
      <w:r w:rsidRPr="00051176">
        <w:rPr>
          <w:sz w:val="24"/>
          <w:szCs w:val="24"/>
        </w:rPr>
        <w:t xml:space="preserve"> which are a heritage designation governed by national legislation and the principle of what makes</w:t>
      </w:r>
      <w:r>
        <w:rPr>
          <w:sz w:val="24"/>
          <w:szCs w:val="24"/>
        </w:rPr>
        <w:t xml:space="preserve"> such</w:t>
      </w:r>
      <w:r w:rsidRPr="00051176">
        <w:rPr>
          <w:sz w:val="24"/>
          <w:szCs w:val="24"/>
        </w:rPr>
        <w:t xml:space="preserve"> an area ‘special’ needs to be considered in the national context; it is therefore a high threshold. Conservation area designation also reduces permitted development rights (i.e. what can be done without </w:t>
      </w:r>
      <w:r w:rsidR="00246067">
        <w:rPr>
          <w:sz w:val="24"/>
          <w:szCs w:val="24"/>
        </w:rPr>
        <w:t xml:space="preserve">apply for full </w:t>
      </w:r>
      <w:r w:rsidRPr="00051176">
        <w:rPr>
          <w:sz w:val="24"/>
          <w:szCs w:val="24"/>
        </w:rPr>
        <w:t xml:space="preserve">planning permission). </w:t>
      </w:r>
    </w:p>
    <w:p w14:paraId="60BBACA1" w14:textId="77777777" w:rsidR="0003564F" w:rsidRPr="00051176" w:rsidRDefault="0003564F" w:rsidP="006150F7">
      <w:pPr>
        <w:pStyle w:val="ListParagraph"/>
        <w:ind w:left="851"/>
        <w:rPr>
          <w:sz w:val="24"/>
          <w:szCs w:val="24"/>
        </w:rPr>
      </w:pPr>
    </w:p>
    <w:p w14:paraId="1ADA7C53" w14:textId="77777777" w:rsidR="0003564F" w:rsidRPr="00051176" w:rsidRDefault="0003564F" w:rsidP="006150F7">
      <w:pPr>
        <w:pStyle w:val="ListParagraph"/>
        <w:ind w:left="851" w:hanging="851"/>
        <w:rPr>
          <w:sz w:val="24"/>
          <w:szCs w:val="24"/>
        </w:rPr>
      </w:pPr>
      <w:r>
        <w:rPr>
          <w:sz w:val="24"/>
          <w:szCs w:val="24"/>
        </w:rPr>
        <w:t>4.2</w:t>
      </w:r>
      <w:r>
        <w:rPr>
          <w:sz w:val="24"/>
          <w:szCs w:val="24"/>
        </w:rPr>
        <w:tab/>
      </w:r>
      <w:r w:rsidRPr="00051176">
        <w:rPr>
          <w:sz w:val="24"/>
          <w:szCs w:val="24"/>
        </w:rPr>
        <w:t xml:space="preserve">At a local level, unlike many Local Planning Authorities, Harrow currently does not have a local form of area designation based on the architectural and / or historic interest </w:t>
      </w:r>
      <w:r>
        <w:rPr>
          <w:sz w:val="24"/>
          <w:szCs w:val="24"/>
        </w:rPr>
        <w:t xml:space="preserve">/ significance </w:t>
      </w:r>
      <w:r w:rsidRPr="00051176">
        <w:rPr>
          <w:sz w:val="24"/>
          <w:szCs w:val="24"/>
        </w:rPr>
        <w:t xml:space="preserve">of an area (a similar concept to Harrow’s ‘Local List’ of buildings compared to statutory listed buildings, which are designated at a national level). </w:t>
      </w:r>
      <w:r>
        <w:rPr>
          <w:sz w:val="24"/>
          <w:szCs w:val="24"/>
        </w:rPr>
        <w:t xml:space="preserve">There are </w:t>
      </w:r>
      <w:r w:rsidRPr="00051176">
        <w:rPr>
          <w:sz w:val="24"/>
          <w:szCs w:val="24"/>
        </w:rPr>
        <w:t>areas within Harrow that</w:t>
      </w:r>
      <w:r>
        <w:rPr>
          <w:sz w:val="24"/>
          <w:szCs w:val="24"/>
        </w:rPr>
        <w:t>,</w:t>
      </w:r>
      <w:r w:rsidRPr="00051176">
        <w:rPr>
          <w:sz w:val="24"/>
          <w:szCs w:val="24"/>
        </w:rPr>
        <w:t xml:space="preserve"> whilst they </w:t>
      </w:r>
      <w:r w:rsidRPr="00051176">
        <w:rPr>
          <w:rFonts w:eastAsia="Times New Roman"/>
          <w:sz w:val="24"/>
          <w:szCs w:val="24"/>
        </w:rPr>
        <w:t>do not meet the grade for Conservation Area status</w:t>
      </w:r>
      <w:r>
        <w:rPr>
          <w:rFonts w:eastAsia="Times New Roman"/>
          <w:sz w:val="24"/>
          <w:szCs w:val="24"/>
        </w:rPr>
        <w:t>,</w:t>
      </w:r>
      <w:r w:rsidRPr="00051176">
        <w:rPr>
          <w:rFonts w:eastAsia="Times New Roman"/>
          <w:sz w:val="24"/>
          <w:szCs w:val="24"/>
        </w:rPr>
        <w:t xml:space="preserve"> do have a level of interest / significance that would benefit from forma</w:t>
      </w:r>
      <w:r>
        <w:rPr>
          <w:rFonts w:eastAsia="Times New Roman"/>
          <w:sz w:val="24"/>
          <w:szCs w:val="24"/>
        </w:rPr>
        <w:t>l local recognition,</w:t>
      </w:r>
      <w:r w:rsidRPr="00051176">
        <w:rPr>
          <w:rFonts w:eastAsia="Times New Roman"/>
          <w:sz w:val="24"/>
          <w:szCs w:val="24"/>
        </w:rPr>
        <w:t xml:space="preserve"> in order to help in the assessment of planning applications. </w:t>
      </w:r>
    </w:p>
    <w:p w14:paraId="4AE03BD7" w14:textId="77777777" w:rsidR="0003564F" w:rsidRPr="00051176" w:rsidRDefault="0003564F" w:rsidP="006150F7">
      <w:pPr>
        <w:pStyle w:val="ListParagraph"/>
        <w:ind w:left="360"/>
        <w:rPr>
          <w:sz w:val="24"/>
          <w:szCs w:val="24"/>
        </w:rPr>
      </w:pPr>
    </w:p>
    <w:p w14:paraId="17649015" w14:textId="300BFA2B" w:rsidR="0003564F" w:rsidRPr="00CE0C06" w:rsidRDefault="0003564F" w:rsidP="006150F7">
      <w:pPr>
        <w:pStyle w:val="ListParagraph"/>
        <w:keepNext/>
        <w:ind w:left="851" w:hanging="851"/>
        <w:rPr>
          <w:sz w:val="24"/>
          <w:szCs w:val="24"/>
        </w:rPr>
      </w:pPr>
      <w:r>
        <w:rPr>
          <w:sz w:val="24"/>
          <w:szCs w:val="24"/>
        </w:rPr>
        <w:t>4.3</w:t>
      </w:r>
      <w:r>
        <w:rPr>
          <w:sz w:val="24"/>
          <w:szCs w:val="24"/>
        </w:rPr>
        <w:tab/>
        <w:t xml:space="preserve">This report therefore </w:t>
      </w:r>
      <w:r w:rsidR="0079411D">
        <w:rPr>
          <w:sz w:val="24"/>
          <w:szCs w:val="24"/>
        </w:rPr>
        <w:t>proposes to</w:t>
      </w:r>
      <w:r>
        <w:rPr>
          <w:sz w:val="24"/>
          <w:szCs w:val="24"/>
        </w:rPr>
        <w:t xml:space="preserve"> establish a </w:t>
      </w:r>
      <w:r w:rsidRPr="00051176">
        <w:rPr>
          <w:sz w:val="24"/>
          <w:szCs w:val="24"/>
        </w:rPr>
        <w:t xml:space="preserve">‘Local Area of Special Character’ designation </w:t>
      </w:r>
      <w:r>
        <w:rPr>
          <w:sz w:val="24"/>
          <w:szCs w:val="24"/>
        </w:rPr>
        <w:t xml:space="preserve">as a mechanism </w:t>
      </w:r>
      <w:r w:rsidRPr="00051176">
        <w:rPr>
          <w:sz w:val="24"/>
          <w:szCs w:val="24"/>
        </w:rPr>
        <w:t>to formally recognise certain areas as local heritage assets. Historic England’s national guidance in their document ‘Local Heritage Listing Historic England Advice Note</w:t>
      </w:r>
      <w:r w:rsidRPr="00CE0C06">
        <w:rPr>
          <w:sz w:val="24"/>
          <w:szCs w:val="24"/>
        </w:rPr>
        <w:t xml:space="preserve"> 7’ highlights the reasons for </w:t>
      </w:r>
      <w:r>
        <w:rPr>
          <w:sz w:val="24"/>
          <w:szCs w:val="24"/>
        </w:rPr>
        <w:t xml:space="preserve">Local Planning Authorities to hold </w:t>
      </w:r>
      <w:r w:rsidRPr="00CE0C06">
        <w:rPr>
          <w:sz w:val="24"/>
          <w:szCs w:val="24"/>
        </w:rPr>
        <w:t xml:space="preserve">an up to date and complete heritage list recognising local heritage assets: </w:t>
      </w:r>
    </w:p>
    <w:p w14:paraId="07F83B77" w14:textId="77777777" w:rsidR="0003564F" w:rsidRPr="00CE0C06" w:rsidRDefault="0003564F" w:rsidP="006150F7">
      <w:pPr>
        <w:pStyle w:val="ListParagraph"/>
        <w:keepNext/>
        <w:ind w:left="851" w:hanging="851"/>
        <w:rPr>
          <w:rFonts w:cs="Source Sans Pro Light"/>
          <w:sz w:val="24"/>
          <w:szCs w:val="24"/>
        </w:rPr>
      </w:pPr>
    </w:p>
    <w:p w14:paraId="590E02CB" w14:textId="77777777" w:rsidR="0003564F" w:rsidRPr="00CE0C06" w:rsidRDefault="0003564F" w:rsidP="006150F7">
      <w:pPr>
        <w:pStyle w:val="ListParagraph"/>
        <w:numPr>
          <w:ilvl w:val="1"/>
          <w:numId w:val="41"/>
        </w:numPr>
        <w:ind w:left="1560" w:hanging="709"/>
        <w:rPr>
          <w:rFonts w:cs="Source Sans Pro Light"/>
          <w:sz w:val="24"/>
          <w:szCs w:val="24"/>
        </w:rPr>
      </w:pPr>
      <w:r w:rsidRPr="00CE0C06">
        <w:rPr>
          <w:rFonts w:cs="Source Sans Pro Light"/>
          <w:sz w:val="24"/>
          <w:szCs w:val="24"/>
        </w:rPr>
        <w:t xml:space="preserve">‘Local heritage listing is a means for a community and a local planning authority to identify heritage assets that are valued as distinctive elements of the local historic environment. </w:t>
      </w:r>
    </w:p>
    <w:p w14:paraId="098E194A" w14:textId="77777777" w:rsidR="0003564F" w:rsidRPr="00CE0C06" w:rsidRDefault="0003564F" w:rsidP="006150F7">
      <w:pPr>
        <w:pStyle w:val="ListParagraph"/>
        <w:numPr>
          <w:ilvl w:val="1"/>
          <w:numId w:val="41"/>
        </w:numPr>
        <w:ind w:left="1560" w:hanging="709"/>
        <w:rPr>
          <w:rFonts w:cs="Source Sans Pro Light"/>
          <w:sz w:val="24"/>
          <w:szCs w:val="24"/>
        </w:rPr>
      </w:pPr>
      <w:r w:rsidRPr="00CE0C06">
        <w:rPr>
          <w:rFonts w:cs="Source Sans Pro Light"/>
          <w:sz w:val="24"/>
          <w:szCs w:val="24"/>
        </w:rPr>
        <w:t xml:space="preserve">It provides clarity on the location of assets and what it is about them that is significant, helping to ensure that strategic local planning properly takes account of the desirability of their conservation. </w:t>
      </w:r>
    </w:p>
    <w:p w14:paraId="2B6CE2CF" w14:textId="77777777" w:rsidR="0003564F" w:rsidRPr="00CE0C06" w:rsidRDefault="0003564F" w:rsidP="006150F7">
      <w:pPr>
        <w:pStyle w:val="ListParagraph"/>
        <w:numPr>
          <w:ilvl w:val="1"/>
          <w:numId w:val="41"/>
        </w:numPr>
        <w:ind w:left="1560" w:hanging="709"/>
        <w:rPr>
          <w:rFonts w:cs="Source Sans Pro Light"/>
          <w:sz w:val="24"/>
          <w:szCs w:val="24"/>
        </w:rPr>
      </w:pPr>
      <w:r w:rsidRPr="00CE0C06">
        <w:rPr>
          <w:rFonts w:cs="Source Sans Pro Light"/>
          <w:sz w:val="24"/>
          <w:szCs w:val="24"/>
        </w:rPr>
        <w:t xml:space="preserve">Sometimes it may also help identify overlooked assets of high significance, which may warrant consideration for designation at the national level, too. </w:t>
      </w:r>
    </w:p>
    <w:p w14:paraId="0B45D826" w14:textId="77777777" w:rsidR="0003564F" w:rsidRPr="00CE0C06" w:rsidRDefault="0003564F" w:rsidP="006150F7">
      <w:pPr>
        <w:pStyle w:val="ListParagraph"/>
        <w:numPr>
          <w:ilvl w:val="1"/>
          <w:numId w:val="41"/>
        </w:numPr>
        <w:ind w:left="1560" w:hanging="709"/>
        <w:rPr>
          <w:rFonts w:cs="Source Sans Pro Light"/>
          <w:sz w:val="24"/>
          <w:szCs w:val="24"/>
        </w:rPr>
      </w:pPr>
      <w:r w:rsidRPr="00CE0C06">
        <w:rPr>
          <w:rFonts w:cs="Source Sans Pro Light"/>
          <w:sz w:val="24"/>
          <w:szCs w:val="24"/>
        </w:rPr>
        <w:t xml:space="preserve">The process of preparing a local heritage list not only allows communities to identify local heritage that they would like recognised and protected, but it is also an opportunity for local authorities and communities to work in partnership. </w:t>
      </w:r>
    </w:p>
    <w:p w14:paraId="1181DF15" w14:textId="77777777" w:rsidR="0003564F" w:rsidRPr="00CE0C06" w:rsidRDefault="0003564F" w:rsidP="006150F7">
      <w:pPr>
        <w:pStyle w:val="ListParagraph"/>
        <w:numPr>
          <w:ilvl w:val="1"/>
          <w:numId w:val="41"/>
        </w:numPr>
        <w:ind w:left="1560" w:hanging="709"/>
        <w:rPr>
          <w:sz w:val="24"/>
          <w:szCs w:val="24"/>
        </w:rPr>
      </w:pPr>
      <w:r w:rsidRPr="00CE0C06">
        <w:rPr>
          <w:rFonts w:cs="Source Sans Pro Light"/>
          <w:sz w:val="24"/>
          <w:szCs w:val="24"/>
        </w:rPr>
        <w:t xml:space="preserve">Creating a local heritage list also helps to improve access to clear, comprehensive and current information about the historic environment </w:t>
      </w:r>
      <w:r w:rsidRPr="00CE0C06">
        <w:rPr>
          <w:rFonts w:cs="Source Sans Pro Light"/>
          <w:sz w:val="24"/>
          <w:szCs w:val="24"/>
        </w:rPr>
        <w:lastRenderedPageBreak/>
        <w:t>at the local level through resources such as Historic Environment Records (HERs) which can speed up the planning process’.</w:t>
      </w:r>
    </w:p>
    <w:p w14:paraId="3E57E1BA" w14:textId="77777777" w:rsidR="0003564F" w:rsidRDefault="0003564F" w:rsidP="006150F7">
      <w:pPr>
        <w:pStyle w:val="ListParagraph"/>
        <w:ind w:left="851"/>
        <w:rPr>
          <w:sz w:val="24"/>
          <w:szCs w:val="24"/>
        </w:rPr>
      </w:pPr>
    </w:p>
    <w:p w14:paraId="4C7B5FC8" w14:textId="77777777" w:rsidR="0003564F" w:rsidRPr="00CB18CF" w:rsidRDefault="0003564F" w:rsidP="006150F7">
      <w:pPr>
        <w:pStyle w:val="ListParagraph"/>
        <w:keepNext/>
        <w:ind w:left="851"/>
        <w:rPr>
          <w:i/>
          <w:iCs/>
          <w:sz w:val="24"/>
          <w:szCs w:val="24"/>
        </w:rPr>
      </w:pPr>
      <w:r w:rsidRPr="00CB18CF">
        <w:rPr>
          <w:i/>
          <w:iCs/>
          <w:sz w:val="24"/>
          <w:szCs w:val="24"/>
        </w:rPr>
        <w:t xml:space="preserve">What would designation mean in practice? </w:t>
      </w:r>
    </w:p>
    <w:p w14:paraId="341652E0" w14:textId="77777777" w:rsidR="0003564F" w:rsidRPr="00CE0C06" w:rsidRDefault="0003564F" w:rsidP="006150F7">
      <w:pPr>
        <w:pStyle w:val="ListParagraph"/>
        <w:keepNext/>
        <w:ind w:left="851"/>
        <w:rPr>
          <w:sz w:val="24"/>
          <w:szCs w:val="24"/>
        </w:rPr>
      </w:pPr>
    </w:p>
    <w:p w14:paraId="57761F55" w14:textId="77777777" w:rsidR="0003564F" w:rsidRDefault="0003564F" w:rsidP="006150F7">
      <w:pPr>
        <w:pStyle w:val="ListParagraph"/>
        <w:widowControl w:val="0"/>
        <w:ind w:left="851" w:hanging="851"/>
        <w:rPr>
          <w:sz w:val="24"/>
          <w:szCs w:val="24"/>
        </w:rPr>
      </w:pPr>
      <w:r>
        <w:rPr>
          <w:sz w:val="24"/>
          <w:szCs w:val="24"/>
        </w:rPr>
        <w:t>4.4</w:t>
      </w:r>
      <w:r>
        <w:rPr>
          <w:sz w:val="24"/>
          <w:szCs w:val="24"/>
        </w:rPr>
        <w:tab/>
        <w:t>It should be noted that this local designation</w:t>
      </w:r>
      <w:r w:rsidRPr="00CE0C06">
        <w:rPr>
          <w:sz w:val="24"/>
          <w:szCs w:val="24"/>
        </w:rPr>
        <w:t xml:space="preserve"> </w:t>
      </w:r>
      <w:r>
        <w:rPr>
          <w:sz w:val="24"/>
          <w:szCs w:val="24"/>
        </w:rPr>
        <w:t xml:space="preserve">(unlike Conservation Areas) </w:t>
      </w:r>
      <w:r w:rsidRPr="00CE0C06">
        <w:rPr>
          <w:sz w:val="24"/>
          <w:szCs w:val="24"/>
        </w:rPr>
        <w:t>would not change permitted development rights</w:t>
      </w:r>
      <w:r>
        <w:rPr>
          <w:sz w:val="24"/>
          <w:szCs w:val="24"/>
        </w:rPr>
        <w:t>. There would be no additional requirements for planning permission on residents, nor any additional requirements for permission to undertake works to trees within the area (that aren’t covered by a Tree Preservation Order).</w:t>
      </w:r>
      <w:r w:rsidRPr="00CE0C06">
        <w:rPr>
          <w:sz w:val="24"/>
          <w:szCs w:val="24"/>
        </w:rPr>
        <w:t xml:space="preserve"> </w:t>
      </w:r>
    </w:p>
    <w:p w14:paraId="699CF66A" w14:textId="77777777" w:rsidR="0003564F" w:rsidRDefault="0003564F" w:rsidP="006150F7">
      <w:pPr>
        <w:pStyle w:val="ListParagraph"/>
        <w:ind w:left="851"/>
        <w:rPr>
          <w:sz w:val="24"/>
          <w:szCs w:val="24"/>
        </w:rPr>
      </w:pPr>
    </w:p>
    <w:p w14:paraId="45A627FC" w14:textId="77777777" w:rsidR="0003564F" w:rsidRDefault="0003564F" w:rsidP="006150F7">
      <w:pPr>
        <w:pStyle w:val="ListParagraph"/>
        <w:keepNext/>
        <w:ind w:left="851" w:hanging="851"/>
        <w:rPr>
          <w:sz w:val="24"/>
          <w:szCs w:val="24"/>
        </w:rPr>
      </w:pPr>
      <w:r>
        <w:rPr>
          <w:sz w:val="24"/>
          <w:szCs w:val="24"/>
        </w:rPr>
        <w:t>4.5</w:t>
      </w:r>
      <w:r>
        <w:rPr>
          <w:sz w:val="24"/>
          <w:szCs w:val="24"/>
        </w:rPr>
        <w:tab/>
        <w:t>However, the designation</w:t>
      </w:r>
      <w:r w:rsidRPr="00CE0C06">
        <w:rPr>
          <w:sz w:val="24"/>
          <w:szCs w:val="24"/>
        </w:rPr>
        <w:t xml:space="preserve"> would be a material consideration for any planning applications that are received within</w:t>
      </w:r>
      <w:r>
        <w:rPr>
          <w:sz w:val="24"/>
          <w:szCs w:val="24"/>
        </w:rPr>
        <w:t>,</w:t>
      </w:r>
      <w:r w:rsidRPr="00CE0C06">
        <w:rPr>
          <w:sz w:val="24"/>
          <w:szCs w:val="24"/>
        </w:rPr>
        <w:t xml:space="preserve"> </w:t>
      </w:r>
      <w:r>
        <w:rPr>
          <w:sz w:val="24"/>
          <w:szCs w:val="24"/>
        </w:rPr>
        <w:t xml:space="preserve">or in the setting of that </w:t>
      </w:r>
      <w:r w:rsidRPr="00CE0C06">
        <w:rPr>
          <w:sz w:val="24"/>
          <w:szCs w:val="24"/>
        </w:rPr>
        <w:t xml:space="preserve">area. </w:t>
      </w:r>
      <w:r>
        <w:rPr>
          <w:sz w:val="24"/>
          <w:szCs w:val="24"/>
        </w:rPr>
        <w:t>It would mean when planning applications are being determined they would need to be assessed in terms of whether what is being proposed preserves what is special about the heritage interest of that area, either via a direct impact on it or via impact on its setting. It would mean relevant heritage policies relating to non-designated heritage assets</w:t>
      </w:r>
      <w:r>
        <w:rPr>
          <w:rStyle w:val="FootnoteReference"/>
          <w:sz w:val="24"/>
          <w:szCs w:val="24"/>
        </w:rPr>
        <w:footnoteReference w:id="3"/>
      </w:r>
      <w:r>
        <w:rPr>
          <w:sz w:val="24"/>
          <w:szCs w:val="24"/>
        </w:rPr>
        <w:t xml:space="preserve"> in the NPPF and Harrow Local Plan would apply i.e. the Core Strategy policy CS1 and Development Management policy DM7. NPPF paragraph 203 would apply which states: </w:t>
      </w:r>
    </w:p>
    <w:p w14:paraId="1258C278" w14:textId="77777777" w:rsidR="0003564F" w:rsidRPr="00862B8C" w:rsidRDefault="0003564F" w:rsidP="006150F7">
      <w:pPr>
        <w:pStyle w:val="ListParagraph"/>
        <w:keepNext/>
        <w:rPr>
          <w:sz w:val="24"/>
          <w:szCs w:val="24"/>
        </w:rPr>
      </w:pPr>
    </w:p>
    <w:p w14:paraId="722939DA" w14:textId="77777777" w:rsidR="0003564F" w:rsidRPr="00862B8C" w:rsidRDefault="0003564F" w:rsidP="006150F7">
      <w:pPr>
        <w:pStyle w:val="ListParagraph"/>
        <w:ind w:left="1440"/>
        <w:rPr>
          <w:i/>
          <w:iCs/>
          <w:sz w:val="24"/>
          <w:szCs w:val="24"/>
        </w:rPr>
      </w:pPr>
      <w:r w:rsidRPr="00862B8C">
        <w:rPr>
          <w:i/>
          <w:iCs/>
          <w:sz w:val="24"/>
          <w:szCs w:val="24"/>
        </w:rPr>
        <w:t>‘</w:t>
      </w:r>
      <w:r w:rsidRPr="00862B8C">
        <w:rPr>
          <w:i/>
          <w:iCs/>
        </w:rPr>
        <w:t>The effect of an application 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p>
    <w:p w14:paraId="329D4C3E" w14:textId="77777777" w:rsidR="0003564F" w:rsidRDefault="0003564F" w:rsidP="006150F7">
      <w:pPr>
        <w:pStyle w:val="ListParagraph"/>
        <w:ind w:left="851" w:hanging="851"/>
        <w:rPr>
          <w:sz w:val="24"/>
          <w:szCs w:val="24"/>
        </w:rPr>
      </w:pPr>
    </w:p>
    <w:p w14:paraId="5782BDAA" w14:textId="77777777" w:rsidR="0003564F" w:rsidRDefault="0003564F" w:rsidP="006150F7">
      <w:pPr>
        <w:pStyle w:val="ListParagraph"/>
        <w:ind w:left="851" w:hanging="851"/>
        <w:rPr>
          <w:sz w:val="24"/>
          <w:szCs w:val="24"/>
        </w:rPr>
      </w:pPr>
      <w:r>
        <w:rPr>
          <w:sz w:val="24"/>
          <w:szCs w:val="24"/>
        </w:rPr>
        <w:t>4.6</w:t>
      </w:r>
      <w:r>
        <w:rPr>
          <w:sz w:val="24"/>
          <w:szCs w:val="24"/>
        </w:rPr>
        <w:tab/>
        <w:t>Additionally, the proposed Local Area of Special Character designation is primarily a design tool that seeks to formally identify areas that ‘</w:t>
      </w:r>
      <w:r w:rsidRPr="00CE0C06">
        <w:rPr>
          <w:rFonts w:cs="Source Sans Pro Light"/>
          <w:sz w:val="24"/>
          <w:szCs w:val="24"/>
        </w:rPr>
        <w:t>are valued as distinctive elements of the local historic environment</w:t>
      </w:r>
      <w:r>
        <w:rPr>
          <w:rFonts w:cs="Source Sans Pro Light"/>
          <w:sz w:val="24"/>
          <w:szCs w:val="24"/>
        </w:rPr>
        <w:t>’ [see paragraph 4.3(a) above] so that the identified characteristics can be considered when assessing development proposals within the area. Identification of such areas add a further design consideration when assessing planning applications rather than directly influencing the principle of development within the area.</w:t>
      </w:r>
    </w:p>
    <w:p w14:paraId="4DB3061D" w14:textId="77777777" w:rsidR="0003564F" w:rsidRDefault="0003564F" w:rsidP="006150F7">
      <w:pPr>
        <w:pStyle w:val="ListParagraph"/>
        <w:ind w:left="851" w:hanging="851"/>
        <w:rPr>
          <w:sz w:val="24"/>
          <w:szCs w:val="24"/>
        </w:rPr>
      </w:pPr>
    </w:p>
    <w:p w14:paraId="67FE5AD4" w14:textId="77777777" w:rsidR="0003564F" w:rsidRDefault="0003564F" w:rsidP="006150F7">
      <w:pPr>
        <w:pStyle w:val="ListParagraph"/>
        <w:keepNext/>
        <w:ind w:left="851"/>
        <w:rPr>
          <w:sz w:val="24"/>
          <w:szCs w:val="24"/>
        </w:rPr>
      </w:pPr>
      <w:r w:rsidRPr="001D6F09">
        <w:rPr>
          <w:i/>
          <w:iCs/>
          <w:sz w:val="24"/>
          <w:szCs w:val="24"/>
        </w:rPr>
        <w:t>What would the criteria for designation be?</w:t>
      </w:r>
    </w:p>
    <w:p w14:paraId="23EF5E1E" w14:textId="77777777" w:rsidR="0003564F" w:rsidRPr="00296D01" w:rsidRDefault="0003564F" w:rsidP="006150F7">
      <w:pPr>
        <w:pStyle w:val="ListParagraph"/>
        <w:keepNext/>
        <w:ind w:left="851" w:hanging="851"/>
        <w:rPr>
          <w:b/>
          <w:bCs/>
          <w:sz w:val="24"/>
          <w:szCs w:val="24"/>
        </w:rPr>
      </w:pPr>
    </w:p>
    <w:p w14:paraId="30FA7C57" w14:textId="3527A703" w:rsidR="0003564F" w:rsidRPr="00296D01" w:rsidRDefault="0003564F" w:rsidP="006150F7">
      <w:pPr>
        <w:pStyle w:val="ListParagraph"/>
        <w:ind w:left="851" w:hanging="851"/>
        <w:rPr>
          <w:sz w:val="24"/>
          <w:szCs w:val="24"/>
        </w:rPr>
      </w:pPr>
      <w:r w:rsidRPr="00296D01">
        <w:rPr>
          <w:sz w:val="24"/>
          <w:szCs w:val="24"/>
        </w:rPr>
        <w:t>4.</w:t>
      </w:r>
      <w:r w:rsidR="006B2C42">
        <w:rPr>
          <w:sz w:val="24"/>
          <w:szCs w:val="24"/>
        </w:rPr>
        <w:t>7</w:t>
      </w:r>
      <w:r w:rsidRPr="00296D01">
        <w:rPr>
          <w:sz w:val="24"/>
          <w:szCs w:val="24"/>
        </w:rPr>
        <w:tab/>
        <w:t xml:space="preserve">The proposed criteria for designation must connect back to national heritage policy and guidance on the significance of heritage assets. Harrow’s criteria for conservation area status are outlined above and similarly do so, but also relate back to national heritage legislation, namely the Planning (Listed Buildings and Conservation Areas) Act 1990’s definition of conservation areas as ‘areas of special character and appearance’ that it is ‘desirable to preserve or enhance’. Wider national and local policy and guidance relating </w:t>
      </w:r>
      <w:r w:rsidRPr="00296D01">
        <w:rPr>
          <w:sz w:val="24"/>
          <w:szCs w:val="24"/>
        </w:rPr>
        <w:lastRenderedPageBreak/>
        <w:t xml:space="preserve">to heritage significance includes the NPPF which defines a heritage asset as:  </w:t>
      </w:r>
    </w:p>
    <w:p w14:paraId="1480EE79" w14:textId="77777777" w:rsidR="0003564F" w:rsidRPr="00296D01" w:rsidRDefault="0003564F" w:rsidP="006150F7">
      <w:pPr>
        <w:pStyle w:val="ListParagraph"/>
        <w:ind w:left="851"/>
        <w:rPr>
          <w:sz w:val="24"/>
          <w:szCs w:val="24"/>
        </w:rPr>
      </w:pPr>
    </w:p>
    <w:p w14:paraId="31495BC5" w14:textId="77777777" w:rsidR="0003564F" w:rsidRPr="00D22493" w:rsidRDefault="0003564F" w:rsidP="006150F7">
      <w:pPr>
        <w:pStyle w:val="ListParagraph"/>
        <w:ind w:left="1134"/>
        <w:rPr>
          <w:i/>
          <w:iCs/>
          <w:sz w:val="24"/>
          <w:szCs w:val="24"/>
        </w:rPr>
      </w:pPr>
      <w:r w:rsidRPr="00D22493">
        <w:rPr>
          <w:i/>
          <w:iCs/>
          <w:sz w:val="24"/>
          <w:szCs w:val="24"/>
        </w:rPr>
        <w:t>‘A building, monument, site, place, area or landscape identified as having a degree of significance meriting consideration in planning decisions, because of its heritage interest’</w:t>
      </w:r>
      <w:r>
        <w:rPr>
          <w:i/>
          <w:iCs/>
          <w:sz w:val="24"/>
          <w:szCs w:val="24"/>
        </w:rPr>
        <w:t>. (Annex 2: Glossary)</w:t>
      </w:r>
    </w:p>
    <w:p w14:paraId="665256CD" w14:textId="77777777" w:rsidR="0003564F" w:rsidRDefault="0003564F" w:rsidP="006150F7">
      <w:pPr>
        <w:pStyle w:val="ListParagraph"/>
        <w:ind w:left="851" w:hanging="425"/>
        <w:rPr>
          <w:sz w:val="24"/>
          <w:szCs w:val="24"/>
        </w:rPr>
      </w:pPr>
    </w:p>
    <w:p w14:paraId="7FD8E630" w14:textId="77777777" w:rsidR="0003564F" w:rsidRPr="00D22493" w:rsidRDefault="0003564F" w:rsidP="006150F7">
      <w:pPr>
        <w:pStyle w:val="ListParagraph"/>
        <w:keepNext/>
        <w:ind w:left="851"/>
        <w:rPr>
          <w:i/>
          <w:iCs/>
          <w:sz w:val="24"/>
          <w:szCs w:val="24"/>
        </w:rPr>
      </w:pPr>
      <w:r w:rsidRPr="00D22493">
        <w:rPr>
          <w:sz w:val="24"/>
          <w:szCs w:val="24"/>
        </w:rPr>
        <w:t xml:space="preserve">It </w:t>
      </w:r>
      <w:r>
        <w:rPr>
          <w:sz w:val="24"/>
          <w:szCs w:val="24"/>
        </w:rPr>
        <w:t>defines significance (for heritage policy) as</w:t>
      </w:r>
      <w:r w:rsidRPr="00D22493">
        <w:rPr>
          <w:sz w:val="24"/>
          <w:szCs w:val="24"/>
        </w:rPr>
        <w:t>:</w:t>
      </w:r>
      <w:r w:rsidRPr="00D22493">
        <w:rPr>
          <w:i/>
          <w:iCs/>
          <w:sz w:val="24"/>
          <w:szCs w:val="24"/>
        </w:rPr>
        <w:t xml:space="preserve"> </w:t>
      </w:r>
    </w:p>
    <w:p w14:paraId="3F03B8F9" w14:textId="77777777" w:rsidR="0003564F" w:rsidRDefault="0003564F" w:rsidP="006150F7">
      <w:pPr>
        <w:pStyle w:val="ListParagraph"/>
        <w:keepNext/>
        <w:ind w:left="851"/>
        <w:rPr>
          <w:i/>
          <w:iCs/>
          <w:sz w:val="24"/>
          <w:szCs w:val="24"/>
        </w:rPr>
      </w:pPr>
    </w:p>
    <w:p w14:paraId="0CDBF3EA" w14:textId="77777777" w:rsidR="0003564F" w:rsidRPr="00D22493" w:rsidRDefault="0003564F" w:rsidP="006150F7">
      <w:pPr>
        <w:pStyle w:val="ListParagraph"/>
        <w:ind w:left="1134"/>
        <w:rPr>
          <w:i/>
          <w:iCs/>
          <w:sz w:val="24"/>
          <w:szCs w:val="24"/>
        </w:rPr>
      </w:pPr>
      <w:r w:rsidRPr="00D22493">
        <w:rPr>
          <w:i/>
          <w:iCs/>
          <w:sz w:val="24"/>
          <w:szCs w:val="24"/>
        </w:rPr>
        <w:t xml:space="preserve">‘The value of a heritage asset to this and future generations because of its heritage interest. The interest may be archaeological, architectural, artistic or historic. Significance derives not only from a heritage asset’s physical presence, but also from its setting.’ </w:t>
      </w:r>
      <w:r>
        <w:rPr>
          <w:i/>
          <w:iCs/>
          <w:sz w:val="24"/>
          <w:szCs w:val="24"/>
        </w:rPr>
        <w:t>(Annex 2: Glossary)</w:t>
      </w:r>
    </w:p>
    <w:p w14:paraId="6D29081C" w14:textId="77777777" w:rsidR="0003564F" w:rsidRPr="00D22493" w:rsidRDefault="0003564F" w:rsidP="006150F7">
      <w:pPr>
        <w:pStyle w:val="ListParagraph"/>
        <w:keepNext/>
        <w:ind w:left="851" w:hanging="851"/>
        <w:rPr>
          <w:i/>
          <w:iCs/>
          <w:sz w:val="24"/>
          <w:szCs w:val="24"/>
        </w:rPr>
      </w:pPr>
    </w:p>
    <w:p w14:paraId="5A290B8A" w14:textId="03109EC4" w:rsidR="0003564F" w:rsidRPr="00D22493" w:rsidRDefault="0003564F" w:rsidP="006150F7">
      <w:pPr>
        <w:pStyle w:val="ListParagraph"/>
        <w:keepLines/>
        <w:ind w:left="851" w:hanging="851"/>
        <w:rPr>
          <w:sz w:val="24"/>
          <w:szCs w:val="24"/>
        </w:rPr>
      </w:pPr>
      <w:r>
        <w:rPr>
          <w:sz w:val="24"/>
          <w:szCs w:val="24"/>
        </w:rPr>
        <w:t>4.</w:t>
      </w:r>
      <w:r w:rsidR="006B2C42">
        <w:rPr>
          <w:sz w:val="24"/>
          <w:szCs w:val="24"/>
        </w:rPr>
        <w:t>8</w:t>
      </w:r>
      <w:r>
        <w:rPr>
          <w:sz w:val="24"/>
          <w:szCs w:val="24"/>
        </w:rPr>
        <w:tab/>
      </w:r>
      <w:r w:rsidRPr="00D22493">
        <w:rPr>
          <w:sz w:val="24"/>
          <w:szCs w:val="24"/>
        </w:rPr>
        <w:t xml:space="preserve">The Historic England guidance document entitled Local Heritage Listing Historic England Advice Note 7 provides </w:t>
      </w:r>
      <w:r>
        <w:rPr>
          <w:sz w:val="24"/>
          <w:szCs w:val="24"/>
        </w:rPr>
        <w:t xml:space="preserve">a list of various </w:t>
      </w:r>
      <w:r w:rsidRPr="00D22493">
        <w:rPr>
          <w:sz w:val="24"/>
          <w:szCs w:val="24"/>
        </w:rPr>
        <w:t xml:space="preserve">criteria likely to </w:t>
      </w:r>
      <w:r>
        <w:rPr>
          <w:sz w:val="24"/>
          <w:szCs w:val="24"/>
        </w:rPr>
        <w:t>indicate</w:t>
      </w:r>
      <w:r w:rsidRPr="00D22493">
        <w:rPr>
          <w:sz w:val="24"/>
          <w:szCs w:val="24"/>
        </w:rPr>
        <w:t xml:space="preserve"> the nature of heritage significance/interest</w:t>
      </w:r>
      <w:r>
        <w:rPr>
          <w:sz w:val="24"/>
          <w:szCs w:val="24"/>
        </w:rPr>
        <w:t xml:space="preserve"> including: age, rarity, aesthetic interest, group value, historic association, and social and communal value</w:t>
      </w:r>
      <w:r w:rsidRPr="00D22493">
        <w:rPr>
          <w:sz w:val="24"/>
          <w:szCs w:val="24"/>
        </w:rPr>
        <w:t xml:space="preserve">. </w:t>
      </w:r>
    </w:p>
    <w:p w14:paraId="73AC803A" w14:textId="77777777" w:rsidR="0003564F" w:rsidRDefault="0003564F" w:rsidP="006150F7">
      <w:pPr>
        <w:pStyle w:val="ListParagraph"/>
        <w:ind w:left="851" w:hanging="851"/>
        <w:rPr>
          <w:sz w:val="24"/>
          <w:szCs w:val="24"/>
        </w:rPr>
      </w:pPr>
    </w:p>
    <w:p w14:paraId="3BC01BC5" w14:textId="48AD874A" w:rsidR="0003564F" w:rsidRDefault="0003564F" w:rsidP="006150F7">
      <w:pPr>
        <w:pStyle w:val="ListParagraph"/>
        <w:keepNext/>
        <w:ind w:left="851" w:hanging="851"/>
        <w:rPr>
          <w:sz w:val="24"/>
          <w:szCs w:val="24"/>
        </w:rPr>
      </w:pPr>
      <w:r>
        <w:rPr>
          <w:sz w:val="24"/>
          <w:szCs w:val="24"/>
        </w:rPr>
        <w:t>4.</w:t>
      </w:r>
      <w:r w:rsidR="006B2C42">
        <w:rPr>
          <w:sz w:val="24"/>
          <w:szCs w:val="24"/>
        </w:rPr>
        <w:t>9</w:t>
      </w:r>
      <w:r>
        <w:rPr>
          <w:sz w:val="24"/>
          <w:szCs w:val="24"/>
        </w:rPr>
        <w:tab/>
        <w:t>A review of other boroughs’ approaches to identifying local areas of special character (the names of the areas vary amongst boroughs) has indicated a number of relevant considerations that have been informed the development of the proposed Harrow criteria. These considerations include:</w:t>
      </w:r>
    </w:p>
    <w:p w14:paraId="53F62138" w14:textId="77777777" w:rsidR="0003564F" w:rsidRDefault="0003564F" w:rsidP="006150F7">
      <w:pPr>
        <w:pStyle w:val="ListParagraph"/>
        <w:keepNext/>
        <w:ind w:left="851" w:hanging="851"/>
        <w:rPr>
          <w:sz w:val="24"/>
          <w:szCs w:val="24"/>
        </w:rPr>
      </w:pPr>
    </w:p>
    <w:p w14:paraId="24653437" w14:textId="77777777" w:rsidR="0003564F" w:rsidRDefault="0003564F" w:rsidP="006150F7">
      <w:pPr>
        <w:pStyle w:val="ListParagraph"/>
        <w:numPr>
          <w:ilvl w:val="0"/>
          <w:numId w:val="42"/>
        </w:numPr>
        <w:rPr>
          <w:sz w:val="24"/>
          <w:szCs w:val="24"/>
        </w:rPr>
      </w:pPr>
      <w:r>
        <w:rPr>
          <w:sz w:val="24"/>
          <w:szCs w:val="24"/>
        </w:rPr>
        <w:t>The area must be of heritage significance, consistent with the NPPF (i.e. such areas are considered ‘undesignated heritage assets’ in the NPPF, so must have a ‘degree of significance’ (see paragraph 4.6 above).</w:t>
      </w:r>
    </w:p>
    <w:p w14:paraId="5990F7C6" w14:textId="77777777" w:rsidR="0003564F" w:rsidRDefault="0003564F" w:rsidP="006150F7">
      <w:pPr>
        <w:pStyle w:val="ListParagraph"/>
        <w:numPr>
          <w:ilvl w:val="0"/>
          <w:numId w:val="42"/>
        </w:numPr>
        <w:rPr>
          <w:sz w:val="24"/>
          <w:szCs w:val="24"/>
        </w:rPr>
      </w:pPr>
      <w:r>
        <w:rPr>
          <w:sz w:val="24"/>
          <w:szCs w:val="24"/>
        </w:rPr>
        <w:t>Criteria generally relate to three elements of the built and natural environment, namely architectural, townscape and landscape.</w:t>
      </w:r>
    </w:p>
    <w:p w14:paraId="297E3FF2" w14:textId="77777777" w:rsidR="0003564F" w:rsidRDefault="0003564F" w:rsidP="006150F7">
      <w:pPr>
        <w:pStyle w:val="ListParagraph"/>
        <w:numPr>
          <w:ilvl w:val="0"/>
          <w:numId w:val="42"/>
        </w:numPr>
        <w:rPr>
          <w:sz w:val="24"/>
          <w:szCs w:val="24"/>
        </w:rPr>
      </w:pPr>
      <w:r>
        <w:rPr>
          <w:sz w:val="24"/>
          <w:szCs w:val="24"/>
        </w:rPr>
        <w:t>Key considerations generally relate to the quality of an area and level of preservation (with respect to architecture, townscape and landscape).</w:t>
      </w:r>
    </w:p>
    <w:p w14:paraId="6B67F8A9" w14:textId="77777777" w:rsidR="0003564F" w:rsidRDefault="0003564F" w:rsidP="006150F7">
      <w:pPr>
        <w:pStyle w:val="ListParagraph"/>
        <w:numPr>
          <w:ilvl w:val="0"/>
          <w:numId w:val="42"/>
        </w:numPr>
        <w:rPr>
          <w:sz w:val="24"/>
          <w:szCs w:val="24"/>
        </w:rPr>
      </w:pPr>
      <w:r>
        <w:rPr>
          <w:sz w:val="24"/>
          <w:szCs w:val="24"/>
        </w:rPr>
        <w:t>There is no common approach to drafting criteria. Some are lists of general points / considerations, others are more descriptive regarding the level of quality and preservation required, others take a ‘scored’ approach linked with the assessment of conservation areas (i.e. scores above a certain number are designated a conservation area, scores between a certain range are identified as local areas of special character and scores below a certain level are not identified as either.</w:t>
      </w:r>
    </w:p>
    <w:p w14:paraId="0EBB4BC1" w14:textId="77777777" w:rsidR="0003564F" w:rsidRPr="00D22493" w:rsidRDefault="0003564F" w:rsidP="006150F7">
      <w:pPr>
        <w:pStyle w:val="ListParagraph"/>
        <w:ind w:left="851" w:hanging="851"/>
        <w:rPr>
          <w:sz w:val="24"/>
          <w:szCs w:val="24"/>
        </w:rPr>
      </w:pPr>
    </w:p>
    <w:p w14:paraId="4255F55E" w14:textId="37B951CF" w:rsidR="0003564F" w:rsidRDefault="0003564F" w:rsidP="006150F7">
      <w:pPr>
        <w:pStyle w:val="ListParagraph"/>
        <w:ind w:left="851" w:hanging="851"/>
        <w:rPr>
          <w:sz w:val="24"/>
          <w:szCs w:val="24"/>
        </w:rPr>
      </w:pPr>
      <w:r>
        <w:rPr>
          <w:sz w:val="24"/>
          <w:szCs w:val="24"/>
        </w:rPr>
        <w:t>4.</w:t>
      </w:r>
      <w:r w:rsidR="006B2C42">
        <w:rPr>
          <w:sz w:val="24"/>
          <w:szCs w:val="24"/>
        </w:rPr>
        <w:t>10</w:t>
      </w:r>
      <w:r>
        <w:rPr>
          <w:sz w:val="24"/>
          <w:szCs w:val="24"/>
        </w:rPr>
        <w:tab/>
      </w:r>
      <w:r w:rsidRPr="00D22493">
        <w:rPr>
          <w:sz w:val="24"/>
          <w:szCs w:val="24"/>
        </w:rPr>
        <w:t xml:space="preserve">The suggested </w:t>
      </w:r>
      <w:r>
        <w:rPr>
          <w:sz w:val="24"/>
          <w:szCs w:val="24"/>
        </w:rPr>
        <w:t xml:space="preserve">Harrow </w:t>
      </w:r>
      <w:r w:rsidRPr="00D22493">
        <w:rPr>
          <w:sz w:val="24"/>
          <w:szCs w:val="24"/>
        </w:rPr>
        <w:t xml:space="preserve">criteria for designation </w:t>
      </w:r>
      <w:r>
        <w:rPr>
          <w:sz w:val="24"/>
          <w:szCs w:val="24"/>
        </w:rPr>
        <w:t xml:space="preserve">for Local Area of Special Character </w:t>
      </w:r>
      <w:r w:rsidRPr="00D22493">
        <w:rPr>
          <w:sz w:val="24"/>
          <w:szCs w:val="24"/>
        </w:rPr>
        <w:t>relates back firmly to th</w:t>
      </w:r>
      <w:r>
        <w:rPr>
          <w:sz w:val="24"/>
          <w:szCs w:val="24"/>
        </w:rPr>
        <w:t xml:space="preserve">is national and local guidance on the criteria for local heritage assets, as well as the drafting considerations identified above. Regard has also been given to the local criteria for conservation area status, albeit recognising the lower local bar for designation of local heritage assets. </w:t>
      </w:r>
    </w:p>
    <w:p w14:paraId="2224DEDD" w14:textId="3747D8AB" w:rsidR="001D6F09" w:rsidRPr="00A52A4D" w:rsidRDefault="001D6F09" w:rsidP="006150F7">
      <w:pPr>
        <w:pStyle w:val="ListParagraph"/>
        <w:ind w:left="851" w:hanging="851"/>
        <w:rPr>
          <w:sz w:val="24"/>
          <w:szCs w:val="24"/>
        </w:rPr>
      </w:pPr>
    </w:p>
    <w:p w14:paraId="3A7878D9" w14:textId="5C3B4B7E" w:rsidR="004E172D" w:rsidRPr="00E32284" w:rsidRDefault="00C911C3" w:rsidP="006150F7">
      <w:pPr>
        <w:keepNext/>
        <w:ind w:left="851" w:hanging="851"/>
        <w:rPr>
          <w:szCs w:val="24"/>
        </w:rPr>
      </w:pPr>
      <w:r>
        <w:rPr>
          <w:szCs w:val="24"/>
        </w:rPr>
        <w:lastRenderedPageBreak/>
        <w:t>4.1</w:t>
      </w:r>
      <w:r w:rsidR="00A52A4D">
        <w:rPr>
          <w:szCs w:val="24"/>
        </w:rPr>
        <w:t>1</w:t>
      </w:r>
      <w:r w:rsidR="00463856">
        <w:rPr>
          <w:szCs w:val="24"/>
        </w:rPr>
        <w:tab/>
      </w:r>
      <w:r w:rsidR="004E172D" w:rsidRPr="00E32284">
        <w:rPr>
          <w:szCs w:val="24"/>
        </w:rPr>
        <w:t xml:space="preserve">The </w:t>
      </w:r>
      <w:r w:rsidR="002D39B2">
        <w:t xml:space="preserve">Planning Policy Advisory </w:t>
      </w:r>
      <w:r w:rsidR="002D39B2">
        <w:rPr>
          <w:szCs w:val="24"/>
        </w:rPr>
        <w:t xml:space="preserve">Panel </w:t>
      </w:r>
      <w:r w:rsidR="00A71C05" w:rsidRPr="00E32284">
        <w:rPr>
          <w:szCs w:val="24"/>
        </w:rPr>
        <w:t xml:space="preserve">at their meeting on </w:t>
      </w:r>
      <w:r w:rsidR="00E32284" w:rsidRPr="00E32284">
        <w:rPr>
          <w:szCs w:val="24"/>
        </w:rPr>
        <w:t>6</w:t>
      </w:r>
      <w:r w:rsidR="00E32284" w:rsidRPr="00E32284">
        <w:rPr>
          <w:szCs w:val="24"/>
          <w:vertAlign w:val="superscript"/>
        </w:rPr>
        <w:t>th</w:t>
      </w:r>
      <w:r w:rsidR="00E32284" w:rsidRPr="00E32284">
        <w:rPr>
          <w:szCs w:val="24"/>
        </w:rPr>
        <w:t xml:space="preserve"> </w:t>
      </w:r>
      <w:r w:rsidR="00A71C05" w:rsidRPr="00E32284">
        <w:rPr>
          <w:szCs w:val="24"/>
        </w:rPr>
        <w:t xml:space="preserve">March 2023, agreed to </w:t>
      </w:r>
      <w:r w:rsidR="00351449">
        <w:rPr>
          <w:szCs w:val="24"/>
        </w:rPr>
        <w:t xml:space="preserve">informal </w:t>
      </w:r>
      <w:r w:rsidR="00A71C05" w:rsidRPr="00E32284">
        <w:rPr>
          <w:szCs w:val="24"/>
        </w:rPr>
        <w:t xml:space="preserve">consultation regarding </w:t>
      </w:r>
      <w:r w:rsidR="004E172D" w:rsidRPr="00E32284">
        <w:rPr>
          <w:szCs w:val="24"/>
        </w:rPr>
        <w:t>criteria for designation</w:t>
      </w:r>
      <w:r w:rsidR="00A71C05" w:rsidRPr="00E32284">
        <w:rPr>
          <w:szCs w:val="24"/>
        </w:rPr>
        <w:t>. It was agreed that the criteria</w:t>
      </w:r>
      <w:r w:rsidR="004E172D" w:rsidRPr="00E32284">
        <w:rPr>
          <w:szCs w:val="24"/>
        </w:rPr>
        <w:t xml:space="preserve"> must connect back to national heritage policy and guidance on the heritage significance of heritage assets</w:t>
      </w:r>
      <w:r w:rsidR="00005399">
        <w:rPr>
          <w:szCs w:val="24"/>
        </w:rPr>
        <w:t>. For example,</w:t>
      </w:r>
      <w:r w:rsidR="00A71C05" w:rsidRPr="00E32284">
        <w:rPr>
          <w:szCs w:val="24"/>
        </w:rPr>
        <w:t xml:space="preserve"> </w:t>
      </w:r>
      <w:r w:rsidR="004E172D" w:rsidRPr="00E32284">
        <w:rPr>
          <w:szCs w:val="24"/>
        </w:rPr>
        <w:t>Harrow’s criteria for conservation area status</w:t>
      </w:r>
      <w:r w:rsidR="00862B8C" w:rsidRPr="00E32284">
        <w:rPr>
          <w:szCs w:val="24"/>
        </w:rPr>
        <w:t>,</w:t>
      </w:r>
      <w:r w:rsidR="00CB18CF" w:rsidRPr="00E32284">
        <w:rPr>
          <w:szCs w:val="24"/>
        </w:rPr>
        <w:t xml:space="preserve"> but also relate back to national heritage legislation</w:t>
      </w:r>
      <w:r w:rsidR="00862B8C" w:rsidRPr="00E32284">
        <w:rPr>
          <w:szCs w:val="24"/>
        </w:rPr>
        <w:t>,</w:t>
      </w:r>
      <w:r w:rsidR="00CB18CF" w:rsidRPr="00E32284">
        <w:rPr>
          <w:szCs w:val="24"/>
        </w:rPr>
        <w:t xml:space="preserve"> namely the </w:t>
      </w:r>
      <w:r w:rsidR="00D22493" w:rsidRPr="00E32284">
        <w:rPr>
          <w:szCs w:val="24"/>
        </w:rPr>
        <w:t>Planning (Listed Buildings and Conservation Areas) Act 1990</w:t>
      </w:r>
      <w:r w:rsidR="00CB18CF" w:rsidRPr="00E32284">
        <w:rPr>
          <w:szCs w:val="24"/>
        </w:rPr>
        <w:t>’s</w:t>
      </w:r>
      <w:r w:rsidR="00D22493" w:rsidRPr="00E32284">
        <w:rPr>
          <w:szCs w:val="24"/>
        </w:rPr>
        <w:t xml:space="preserve"> definition of conservation areas as ‘areas of special character and appearance</w:t>
      </w:r>
      <w:r w:rsidR="00862B8C" w:rsidRPr="00E32284">
        <w:rPr>
          <w:szCs w:val="24"/>
        </w:rPr>
        <w:t>’</w:t>
      </w:r>
      <w:r w:rsidR="00D22493" w:rsidRPr="00E32284">
        <w:rPr>
          <w:szCs w:val="24"/>
        </w:rPr>
        <w:t xml:space="preserve"> that it is </w:t>
      </w:r>
      <w:r w:rsidR="00862B8C" w:rsidRPr="00E32284">
        <w:rPr>
          <w:szCs w:val="24"/>
        </w:rPr>
        <w:t>‘</w:t>
      </w:r>
      <w:r w:rsidR="00D22493" w:rsidRPr="00E32284">
        <w:rPr>
          <w:szCs w:val="24"/>
        </w:rPr>
        <w:t>desirable to preserve or enhance’</w:t>
      </w:r>
      <w:r w:rsidR="00BE4304" w:rsidRPr="00E32284">
        <w:rPr>
          <w:szCs w:val="24"/>
        </w:rPr>
        <w:t xml:space="preserve"> and w</w:t>
      </w:r>
      <w:r w:rsidR="00D22493" w:rsidRPr="00E32284">
        <w:rPr>
          <w:szCs w:val="24"/>
        </w:rPr>
        <w:t>ider national and local policy and guidance relating to heritage significance</w:t>
      </w:r>
      <w:r w:rsidR="00CB18CF" w:rsidRPr="00E32284">
        <w:rPr>
          <w:szCs w:val="24"/>
        </w:rPr>
        <w:t xml:space="preserve"> includ</w:t>
      </w:r>
      <w:r w:rsidR="00BE4304" w:rsidRPr="00E32284">
        <w:rPr>
          <w:szCs w:val="24"/>
        </w:rPr>
        <w:t>ing</w:t>
      </w:r>
      <w:r w:rsidR="00CB18CF" w:rsidRPr="00E32284">
        <w:rPr>
          <w:szCs w:val="24"/>
        </w:rPr>
        <w:t xml:space="preserve"> the </w:t>
      </w:r>
      <w:r w:rsidR="004E172D" w:rsidRPr="00E32284">
        <w:rPr>
          <w:szCs w:val="24"/>
        </w:rPr>
        <w:t>NPPF</w:t>
      </w:r>
      <w:r w:rsidR="00005399">
        <w:rPr>
          <w:szCs w:val="24"/>
        </w:rPr>
        <w:t>.</w:t>
      </w:r>
      <w:r w:rsidR="00BE4304" w:rsidRPr="00E32284">
        <w:rPr>
          <w:szCs w:val="24"/>
        </w:rPr>
        <w:t xml:space="preserve"> </w:t>
      </w:r>
      <w:r w:rsidR="00005399">
        <w:rPr>
          <w:szCs w:val="24"/>
        </w:rPr>
        <w:t xml:space="preserve">Similarly, </w:t>
      </w:r>
      <w:r w:rsidR="00BE4304" w:rsidRPr="00E32284">
        <w:rPr>
          <w:szCs w:val="24"/>
        </w:rPr>
        <w:t xml:space="preserve">the </w:t>
      </w:r>
      <w:r w:rsidR="004E172D" w:rsidRPr="00E32284">
        <w:rPr>
          <w:szCs w:val="24"/>
        </w:rPr>
        <w:t xml:space="preserve">Historic England guidance document entitled </w:t>
      </w:r>
      <w:r w:rsidR="00D22493" w:rsidRPr="00E32284">
        <w:rPr>
          <w:szCs w:val="24"/>
        </w:rPr>
        <w:t xml:space="preserve">Local Heritage Listing Historic England Advice Note 7 </w:t>
      </w:r>
      <w:r w:rsidR="00BE4304" w:rsidRPr="00E32284">
        <w:rPr>
          <w:szCs w:val="24"/>
        </w:rPr>
        <w:t xml:space="preserve">which </w:t>
      </w:r>
      <w:r w:rsidR="00D22493" w:rsidRPr="00E32284">
        <w:rPr>
          <w:szCs w:val="24"/>
        </w:rPr>
        <w:t xml:space="preserve">provides a list of various criteria likely to </w:t>
      </w:r>
      <w:r w:rsidR="00862B8C" w:rsidRPr="00E32284">
        <w:rPr>
          <w:szCs w:val="24"/>
        </w:rPr>
        <w:t>indicate</w:t>
      </w:r>
      <w:r w:rsidR="00D22493" w:rsidRPr="00E32284">
        <w:rPr>
          <w:szCs w:val="24"/>
        </w:rPr>
        <w:t xml:space="preserve"> the nature of heritage significance/interest including: age, rarity, aesthetic interest, group value, historic association, and social and communal value. </w:t>
      </w:r>
    </w:p>
    <w:p w14:paraId="50523E45" w14:textId="77777777" w:rsidR="00BE4304" w:rsidRPr="00E32284" w:rsidRDefault="00BE4304" w:rsidP="006150F7">
      <w:pPr>
        <w:keepNext/>
        <w:rPr>
          <w:szCs w:val="24"/>
        </w:rPr>
      </w:pPr>
    </w:p>
    <w:p w14:paraId="5C20AFEF" w14:textId="6FD58EF1" w:rsidR="00343886" w:rsidRPr="00AC03FF" w:rsidRDefault="00C911C3" w:rsidP="006150F7">
      <w:pPr>
        <w:keepNext/>
        <w:ind w:left="851" w:hanging="851"/>
        <w:rPr>
          <w:szCs w:val="24"/>
        </w:rPr>
      </w:pPr>
      <w:r>
        <w:rPr>
          <w:szCs w:val="24"/>
        </w:rPr>
        <w:t>4.1</w:t>
      </w:r>
      <w:r w:rsidR="00A52A4D">
        <w:rPr>
          <w:szCs w:val="24"/>
        </w:rPr>
        <w:t>2</w:t>
      </w:r>
      <w:r>
        <w:rPr>
          <w:szCs w:val="24"/>
        </w:rPr>
        <w:tab/>
      </w:r>
      <w:r w:rsidR="004E172D" w:rsidRPr="00E32284">
        <w:rPr>
          <w:szCs w:val="24"/>
        </w:rPr>
        <w:t xml:space="preserve">The </w:t>
      </w:r>
      <w:r w:rsidR="004E172D" w:rsidRPr="00AC03FF">
        <w:rPr>
          <w:szCs w:val="24"/>
        </w:rPr>
        <w:t xml:space="preserve">suggested criteria for designation </w:t>
      </w:r>
      <w:r w:rsidR="00D22493" w:rsidRPr="00AC03FF">
        <w:rPr>
          <w:szCs w:val="24"/>
        </w:rPr>
        <w:t xml:space="preserve">for Local Area of Special Heritage Character </w:t>
      </w:r>
      <w:r w:rsidR="00343886" w:rsidRPr="00AC03FF">
        <w:rPr>
          <w:szCs w:val="24"/>
        </w:rPr>
        <w:t xml:space="preserve">subject to consultation </w:t>
      </w:r>
      <w:r w:rsidR="00BE4304" w:rsidRPr="00AC03FF">
        <w:rPr>
          <w:szCs w:val="24"/>
        </w:rPr>
        <w:t xml:space="preserve">was therefore </w:t>
      </w:r>
      <w:r w:rsidR="00343886" w:rsidRPr="00AC03FF">
        <w:rPr>
          <w:szCs w:val="24"/>
        </w:rPr>
        <w:t>as follows:</w:t>
      </w:r>
    </w:p>
    <w:p w14:paraId="5A4FEC0A" w14:textId="6B76F68D" w:rsidR="004E172D" w:rsidRPr="00AC03FF" w:rsidRDefault="004E172D" w:rsidP="006150F7">
      <w:pPr>
        <w:pStyle w:val="ListParagraph"/>
        <w:keepNext/>
        <w:ind w:left="360"/>
        <w:rPr>
          <w:sz w:val="24"/>
          <w:szCs w:val="24"/>
        </w:rPr>
      </w:pPr>
    </w:p>
    <w:p w14:paraId="2354F293" w14:textId="77777777" w:rsidR="00005399" w:rsidRPr="00463856" w:rsidRDefault="00005399" w:rsidP="006150F7">
      <w:pPr>
        <w:pStyle w:val="ListParagraph"/>
        <w:numPr>
          <w:ilvl w:val="0"/>
          <w:numId w:val="31"/>
        </w:numPr>
        <w:ind w:left="1560" w:hanging="567"/>
        <w:rPr>
          <w:rFonts w:eastAsia="Times New Roman"/>
          <w:i/>
          <w:iCs/>
          <w:sz w:val="24"/>
          <w:szCs w:val="24"/>
        </w:rPr>
      </w:pPr>
      <w:r w:rsidRPr="00463856">
        <w:rPr>
          <w:rFonts w:eastAsia="Times New Roman"/>
          <w:i/>
          <w:iCs/>
          <w:sz w:val="24"/>
          <w:szCs w:val="24"/>
        </w:rPr>
        <w:t xml:space="preserve">The area must be of heritage significance. </w:t>
      </w:r>
    </w:p>
    <w:p w14:paraId="0CEAC16E" w14:textId="77777777" w:rsidR="00005399" w:rsidRPr="00463856" w:rsidRDefault="00005399" w:rsidP="006150F7">
      <w:pPr>
        <w:pStyle w:val="ListParagraph"/>
        <w:numPr>
          <w:ilvl w:val="0"/>
          <w:numId w:val="31"/>
        </w:numPr>
        <w:ind w:left="1560" w:hanging="567"/>
        <w:rPr>
          <w:rFonts w:eastAsia="Times New Roman"/>
          <w:i/>
          <w:iCs/>
          <w:sz w:val="24"/>
          <w:szCs w:val="24"/>
        </w:rPr>
      </w:pPr>
      <w:r w:rsidRPr="00463856">
        <w:rPr>
          <w:rFonts w:eastAsia="Times New Roman"/>
          <w:i/>
          <w:iCs/>
          <w:sz w:val="24"/>
          <w:szCs w:val="24"/>
        </w:rPr>
        <w:t xml:space="preserve">One or more of the following criteria need to be met: </w:t>
      </w:r>
    </w:p>
    <w:p w14:paraId="250B4C24" w14:textId="65F73BB1" w:rsidR="00005399" w:rsidRPr="00463856" w:rsidRDefault="00005399" w:rsidP="006150F7">
      <w:pPr>
        <w:pStyle w:val="ListParagraph"/>
        <w:ind w:left="2127" w:hanging="567"/>
        <w:rPr>
          <w:rFonts w:eastAsiaTheme="minorHAnsi"/>
          <w:i/>
          <w:iCs/>
          <w:sz w:val="24"/>
          <w:szCs w:val="24"/>
        </w:rPr>
      </w:pPr>
      <w:r w:rsidRPr="00463856">
        <w:rPr>
          <w:i/>
          <w:iCs/>
          <w:sz w:val="24"/>
          <w:szCs w:val="24"/>
        </w:rPr>
        <w:t>a.</w:t>
      </w:r>
      <w:r w:rsidR="00463856">
        <w:rPr>
          <w:i/>
          <w:iCs/>
          <w:sz w:val="24"/>
          <w:szCs w:val="24"/>
        </w:rPr>
        <w:tab/>
      </w:r>
      <w:r w:rsidRPr="00463856">
        <w:rPr>
          <w:i/>
          <w:iCs/>
          <w:sz w:val="24"/>
          <w:szCs w:val="24"/>
        </w:rPr>
        <w:t xml:space="preserve">Townscape of locally cohesive, well-preserved quality. </w:t>
      </w:r>
    </w:p>
    <w:p w14:paraId="3D74B6E1" w14:textId="6C0A2136" w:rsidR="00005399" w:rsidRPr="00463856" w:rsidRDefault="00005399" w:rsidP="006150F7">
      <w:pPr>
        <w:pStyle w:val="ListParagraph"/>
        <w:ind w:left="2127" w:hanging="567"/>
        <w:rPr>
          <w:i/>
          <w:iCs/>
          <w:sz w:val="24"/>
          <w:szCs w:val="24"/>
        </w:rPr>
      </w:pPr>
      <w:r w:rsidRPr="00463856">
        <w:rPr>
          <w:i/>
          <w:iCs/>
          <w:sz w:val="24"/>
          <w:szCs w:val="24"/>
        </w:rPr>
        <w:t>b.</w:t>
      </w:r>
      <w:r w:rsidR="00463856">
        <w:rPr>
          <w:i/>
          <w:iCs/>
          <w:sz w:val="24"/>
          <w:szCs w:val="24"/>
        </w:rPr>
        <w:tab/>
      </w:r>
      <w:r w:rsidRPr="00463856">
        <w:rPr>
          <w:i/>
          <w:iCs/>
          <w:sz w:val="24"/>
          <w:szCs w:val="24"/>
        </w:rPr>
        <w:t xml:space="preserve">Architecture of locally cohesive, well-preserved quality. </w:t>
      </w:r>
    </w:p>
    <w:p w14:paraId="41989940" w14:textId="7FFB14C2" w:rsidR="00005399" w:rsidRPr="00463856" w:rsidRDefault="00005399" w:rsidP="006150F7">
      <w:pPr>
        <w:pStyle w:val="ListParagraph"/>
        <w:ind w:left="2127" w:hanging="567"/>
        <w:rPr>
          <w:i/>
          <w:iCs/>
          <w:sz w:val="24"/>
          <w:szCs w:val="24"/>
        </w:rPr>
      </w:pPr>
      <w:r w:rsidRPr="00463856">
        <w:rPr>
          <w:i/>
          <w:iCs/>
          <w:sz w:val="24"/>
          <w:szCs w:val="24"/>
        </w:rPr>
        <w:t>c.</w:t>
      </w:r>
      <w:r w:rsidR="00463856">
        <w:rPr>
          <w:i/>
          <w:iCs/>
          <w:sz w:val="24"/>
          <w:szCs w:val="24"/>
        </w:rPr>
        <w:tab/>
      </w:r>
      <w:r w:rsidRPr="00463856">
        <w:rPr>
          <w:i/>
          <w:iCs/>
          <w:sz w:val="24"/>
          <w:szCs w:val="24"/>
        </w:rPr>
        <w:t xml:space="preserve">Landscape of locally distinctive and well-preserved quality. </w:t>
      </w:r>
    </w:p>
    <w:p w14:paraId="10363B24" w14:textId="15421A32" w:rsidR="004E172D" w:rsidRPr="00127032" w:rsidRDefault="004E172D" w:rsidP="006150F7">
      <w:pPr>
        <w:pStyle w:val="ListParagraph"/>
        <w:keepNext/>
        <w:ind w:left="851" w:hanging="851"/>
        <w:rPr>
          <w:i/>
          <w:iCs/>
          <w:sz w:val="24"/>
          <w:szCs w:val="24"/>
        </w:rPr>
      </w:pPr>
    </w:p>
    <w:p w14:paraId="2F1DA312" w14:textId="77777777" w:rsidR="00127032" w:rsidRPr="00616B2C" w:rsidRDefault="00127032" w:rsidP="006150F7">
      <w:pPr>
        <w:ind w:left="993"/>
        <w:rPr>
          <w:rFonts w:cs="Arial"/>
          <w:i/>
          <w:iCs/>
          <w:szCs w:val="24"/>
        </w:rPr>
      </w:pPr>
      <w:r w:rsidRPr="00127032">
        <w:rPr>
          <w:rFonts w:cs="Arial"/>
          <w:i/>
          <w:iCs/>
          <w:szCs w:val="24"/>
        </w:rPr>
        <w:t>Overall, an area must have discernibly</w:t>
      </w:r>
      <w:r w:rsidRPr="00616B2C">
        <w:rPr>
          <w:rFonts w:cs="Arial"/>
          <w:i/>
          <w:iCs/>
          <w:szCs w:val="24"/>
        </w:rPr>
        <w:t xml:space="preserve"> higher quality and degree of intactness than other parts of the borough (other than designated conservation areas, that have special architectural or historic interest)</w:t>
      </w:r>
      <w:r>
        <w:rPr>
          <w:rFonts w:cs="Arial"/>
          <w:i/>
          <w:iCs/>
          <w:szCs w:val="24"/>
        </w:rPr>
        <w:t>, thereby demonstrating distinctiveness</w:t>
      </w:r>
      <w:r w:rsidRPr="00616B2C">
        <w:rPr>
          <w:rFonts w:cs="Arial"/>
          <w:i/>
          <w:iCs/>
          <w:szCs w:val="24"/>
        </w:rPr>
        <w:t xml:space="preserve">. </w:t>
      </w:r>
    </w:p>
    <w:p w14:paraId="2815A1E6" w14:textId="77777777" w:rsidR="00127032" w:rsidRDefault="00127032" w:rsidP="006150F7">
      <w:pPr>
        <w:pStyle w:val="ListParagraph"/>
        <w:keepNext/>
        <w:ind w:left="851" w:hanging="851"/>
        <w:rPr>
          <w:b/>
          <w:bCs/>
          <w:sz w:val="28"/>
          <w:szCs w:val="28"/>
        </w:rPr>
      </w:pPr>
    </w:p>
    <w:p w14:paraId="56E5F7E2" w14:textId="7CEAD948" w:rsidR="00B6400D" w:rsidRPr="002740B9" w:rsidRDefault="00C911C3" w:rsidP="006150F7">
      <w:pPr>
        <w:pStyle w:val="ListParagraph"/>
        <w:keepNext/>
        <w:ind w:left="851" w:hanging="851"/>
        <w:rPr>
          <w:b/>
          <w:bCs/>
          <w:sz w:val="28"/>
          <w:szCs w:val="28"/>
        </w:rPr>
      </w:pPr>
      <w:r>
        <w:rPr>
          <w:b/>
          <w:bCs/>
          <w:sz w:val="28"/>
          <w:szCs w:val="28"/>
        </w:rPr>
        <w:t>5</w:t>
      </w:r>
      <w:r w:rsidR="00B6400D" w:rsidRPr="002740B9">
        <w:rPr>
          <w:b/>
          <w:bCs/>
          <w:sz w:val="28"/>
          <w:szCs w:val="28"/>
        </w:rPr>
        <w:t>.0</w:t>
      </w:r>
      <w:r w:rsidR="00B6400D" w:rsidRPr="002740B9">
        <w:rPr>
          <w:b/>
          <w:bCs/>
          <w:sz w:val="28"/>
          <w:szCs w:val="28"/>
        </w:rPr>
        <w:tab/>
        <w:t>Process and timeframes</w:t>
      </w:r>
      <w:r w:rsidR="00A71C05">
        <w:rPr>
          <w:b/>
          <w:bCs/>
          <w:sz w:val="28"/>
          <w:szCs w:val="28"/>
        </w:rPr>
        <w:t xml:space="preserve"> for consultation undertaken</w:t>
      </w:r>
    </w:p>
    <w:p w14:paraId="4F638692" w14:textId="33B44B3A" w:rsidR="00B6400D" w:rsidRPr="001B5C6E" w:rsidRDefault="00B6400D" w:rsidP="006150F7">
      <w:pPr>
        <w:pStyle w:val="ListParagraph"/>
        <w:keepNext/>
        <w:ind w:left="851" w:hanging="851"/>
        <w:rPr>
          <w:sz w:val="24"/>
          <w:szCs w:val="24"/>
        </w:rPr>
      </w:pPr>
    </w:p>
    <w:p w14:paraId="5D1687AC" w14:textId="56C1F046" w:rsidR="00A71C05" w:rsidRDefault="00C911C3" w:rsidP="006150F7">
      <w:pPr>
        <w:keepNext/>
        <w:autoSpaceDE w:val="0"/>
        <w:autoSpaceDN w:val="0"/>
        <w:adjustRightInd w:val="0"/>
        <w:ind w:left="851" w:hanging="851"/>
        <w:rPr>
          <w:rFonts w:eastAsia="ArialMT" w:cs="Arial"/>
          <w:szCs w:val="24"/>
          <w:lang w:eastAsia="en-GB"/>
        </w:rPr>
      </w:pPr>
      <w:r>
        <w:rPr>
          <w:rFonts w:eastAsia="ArialMT" w:cs="Arial"/>
          <w:szCs w:val="24"/>
          <w:lang w:eastAsia="en-GB"/>
        </w:rPr>
        <w:t>5</w:t>
      </w:r>
      <w:r w:rsidR="00343886" w:rsidRPr="001B5C6E">
        <w:rPr>
          <w:rFonts w:eastAsia="ArialMT" w:cs="Arial"/>
          <w:szCs w:val="24"/>
          <w:lang w:eastAsia="en-GB"/>
        </w:rPr>
        <w:t>.1</w:t>
      </w:r>
      <w:r w:rsidR="001B5C6E" w:rsidRPr="001B5C6E">
        <w:rPr>
          <w:rFonts w:eastAsia="ArialMT" w:cs="Arial"/>
          <w:szCs w:val="24"/>
          <w:lang w:eastAsia="en-GB"/>
        </w:rPr>
        <w:tab/>
      </w:r>
      <w:r w:rsidR="00862B8C" w:rsidRPr="001B5C6E">
        <w:rPr>
          <w:rFonts w:eastAsia="ArialMT" w:cs="Arial"/>
          <w:szCs w:val="24"/>
          <w:lang w:eastAsia="en-GB"/>
        </w:rPr>
        <w:t>There are no statutory requirements to consult on the criteria for LASC, however as</w:t>
      </w:r>
      <w:r w:rsidR="00343886" w:rsidRPr="001B5C6E">
        <w:rPr>
          <w:rFonts w:eastAsia="ArialMT" w:cs="Arial"/>
          <w:szCs w:val="24"/>
          <w:lang w:eastAsia="en-GB"/>
        </w:rPr>
        <w:t xml:space="preserve"> </w:t>
      </w:r>
      <w:r w:rsidR="00862B8C" w:rsidRPr="001B5C6E">
        <w:rPr>
          <w:rFonts w:eastAsia="ArialMT" w:cs="Arial"/>
          <w:szCs w:val="24"/>
          <w:lang w:eastAsia="en-GB"/>
        </w:rPr>
        <w:t xml:space="preserve">best practice and the </w:t>
      </w:r>
      <w:r w:rsidR="00AC1BE9" w:rsidRPr="001B5C6E">
        <w:rPr>
          <w:rFonts w:eastAsia="ArialMT" w:cs="Arial"/>
          <w:szCs w:val="24"/>
          <w:lang w:eastAsia="en-GB"/>
        </w:rPr>
        <w:t xml:space="preserve">Historic England </w:t>
      </w:r>
      <w:r w:rsidR="00862B8C" w:rsidRPr="001B5C6E">
        <w:rPr>
          <w:rFonts w:eastAsia="ArialMT" w:cs="Arial"/>
          <w:szCs w:val="24"/>
          <w:lang w:eastAsia="en-GB"/>
        </w:rPr>
        <w:t>recommendation, Harrow consult</w:t>
      </w:r>
      <w:r w:rsidR="00A71C05" w:rsidRPr="001B5C6E">
        <w:rPr>
          <w:rFonts w:eastAsia="ArialMT" w:cs="Arial"/>
          <w:szCs w:val="24"/>
          <w:lang w:eastAsia="en-GB"/>
        </w:rPr>
        <w:t>ed</w:t>
      </w:r>
      <w:r w:rsidR="00862B8C" w:rsidRPr="001B5C6E">
        <w:rPr>
          <w:rFonts w:eastAsia="ArialMT" w:cs="Arial"/>
          <w:szCs w:val="24"/>
          <w:lang w:eastAsia="en-GB"/>
        </w:rPr>
        <w:t xml:space="preserve"> with local </w:t>
      </w:r>
      <w:r w:rsidR="00A71C05" w:rsidRPr="001B5C6E">
        <w:rPr>
          <w:rFonts w:eastAsia="ArialMT" w:cs="Arial"/>
          <w:szCs w:val="24"/>
          <w:lang w:eastAsia="en-GB"/>
        </w:rPr>
        <w:t xml:space="preserve">and national </w:t>
      </w:r>
      <w:r w:rsidR="00862B8C" w:rsidRPr="001B5C6E">
        <w:rPr>
          <w:rFonts w:eastAsia="ArialMT" w:cs="Arial"/>
          <w:szCs w:val="24"/>
          <w:lang w:eastAsia="en-GB"/>
        </w:rPr>
        <w:t>conservation groups</w:t>
      </w:r>
      <w:r w:rsidR="000228D3" w:rsidRPr="001B5C6E">
        <w:rPr>
          <w:rFonts w:eastAsia="ArialMT" w:cs="Arial"/>
          <w:szCs w:val="24"/>
          <w:lang w:eastAsia="en-GB"/>
        </w:rPr>
        <w:t xml:space="preserve"> </w:t>
      </w:r>
      <w:r w:rsidR="00A71C05" w:rsidRPr="001B5C6E">
        <w:rPr>
          <w:rFonts w:eastAsia="ArialMT" w:cs="Arial"/>
          <w:szCs w:val="24"/>
          <w:lang w:eastAsia="en-GB"/>
        </w:rPr>
        <w:t>namely:</w:t>
      </w:r>
    </w:p>
    <w:p w14:paraId="3E7BBF4C" w14:textId="77777777" w:rsidR="000C7A4C" w:rsidRPr="001B5C6E" w:rsidRDefault="000C7A4C" w:rsidP="006150F7">
      <w:pPr>
        <w:keepNext/>
        <w:autoSpaceDE w:val="0"/>
        <w:autoSpaceDN w:val="0"/>
        <w:adjustRightInd w:val="0"/>
        <w:ind w:left="851" w:hanging="851"/>
        <w:rPr>
          <w:rFonts w:eastAsia="ArialMT" w:cs="Arial"/>
          <w:szCs w:val="24"/>
          <w:lang w:eastAsia="en-GB"/>
        </w:rPr>
      </w:pPr>
    </w:p>
    <w:p w14:paraId="6C34ACFB" w14:textId="7914816A" w:rsidR="00A71C05" w:rsidRPr="001B5C6E" w:rsidRDefault="00862B8C" w:rsidP="006150F7">
      <w:pPr>
        <w:pStyle w:val="ListParagraph"/>
        <w:numPr>
          <w:ilvl w:val="0"/>
          <w:numId w:val="40"/>
        </w:numPr>
        <w:autoSpaceDE w:val="0"/>
        <w:autoSpaceDN w:val="0"/>
        <w:adjustRightInd w:val="0"/>
        <w:ind w:left="1418" w:hanging="567"/>
        <w:rPr>
          <w:rFonts w:eastAsia="ArialMT"/>
          <w:sz w:val="24"/>
          <w:szCs w:val="24"/>
        </w:rPr>
      </w:pPr>
      <w:r w:rsidRPr="001B5C6E">
        <w:rPr>
          <w:rFonts w:eastAsia="ArialMT"/>
          <w:sz w:val="24"/>
          <w:szCs w:val="24"/>
        </w:rPr>
        <w:t xml:space="preserve">the </w:t>
      </w:r>
      <w:r w:rsidR="00AC1BE9" w:rsidRPr="001B5C6E">
        <w:rPr>
          <w:rFonts w:eastAsia="ArialMT"/>
          <w:sz w:val="24"/>
          <w:szCs w:val="24"/>
        </w:rPr>
        <w:t xml:space="preserve">Harrow’s </w:t>
      </w:r>
      <w:r w:rsidRPr="001B5C6E">
        <w:rPr>
          <w:rFonts w:eastAsia="ArialMT"/>
          <w:sz w:val="24"/>
          <w:szCs w:val="24"/>
        </w:rPr>
        <w:t xml:space="preserve">Conservation Area Advisory Committee. </w:t>
      </w:r>
    </w:p>
    <w:p w14:paraId="4AAAC0E7" w14:textId="22707C67" w:rsidR="00A71C05" w:rsidRPr="001B5C6E" w:rsidRDefault="00A71C05" w:rsidP="006150F7">
      <w:pPr>
        <w:pStyle w:val="ListParagraph"/>
        <w:numPr>
          <w:ilvl w:val="0"/>
          <w:numId w:val="40"/>
        </w:numPr>
        <w:autoSpaceDE w:val="0"/>
        <w:autoSpaceDN w:val="0"/>
        <w:adjustRightInd w:val="0"/>
        <w:ind w:left="1418" w:hanging="567"/>
        <w:rPr>
          <w:rFonts w:eastAsia="ArialMT"/>
          <w:sz w:val="24"/>
          <w:szCs w:val="24"/>
        </w:rPr>
      </w:pPr>
      <w:r w:rsidRPr="001B5C6E">
        <w:rPr>
          <w:rFonts w:eastAsia="ArialMT"/>
          <w:sz w:val="24"/>
          <w:szCs w:val="24"/>
        </w:rPr>
        <w:t>Society for the Protection of Ancient Buildings</w:t>
      </w:r>
    </w:p>
    <w:p w14:paraId="506142F9" w14:textId="203FC2C2" w:rsidR="00A71C05" w:rsidRPr="001B5C6E" w:rsidRDefault="00A71C05" w:rsidP="006150F7">
      <w:pPr>
        <w:pStyle w:val="ListParagraph"/>
        <w:numPr>
          <w:ilvl w:val="0"/>
          <w:numId w:val="40"/>
        </w:numPr>
        <w:autoSpaceDE w:val="0"/>
        <w:autoSpaceDN w:val="0"/>
        <w:adjustRightInd w:val="0"/>
        <w:ind w:left="1418" w:hanging="567"/>
        <w:rPr>
          <w:rFonts w:eastAsia="ArialMT"/>
          <w:sz w:val="24"/>
          <w:szCs w:val="24"/>
        </w:rPr>
      </w:pPr>
      <w:r w:rsidRPr="001B5C6E">
        <w:rPr>
          <w:rFonts w:eastAsia="ArialMT"/>
          <w:sz w:val="24"/>
          <w:szCs w:val="24"/>
        </w:rPr>
        <w:t>Victorian Society</w:t>
      </w:r>
    </w:p>
    <w:p w14:paraId="491F62A5" w14:textId="43D2462D" w:rsidR="00A71C05" w:rsidRPr="001B5C6E" w:rsidRDefault="00A71C05" w:rsidP="006150F7">
      <w:pPr>
        <w:pStyle w:val="ListParagraph"/>
        <w:numPr>
          <w:ilvl w:val="0"/>
          <w:numId w:val="40"/>
        </w:numPr>
        <w:autoSpaceDE w:val="0"/>
        <w:autoSpaceDN w:val="0"/>
        <w:adjustRightInd w:val="0"/>
        <w:ind w:left="1418" w:hanging="567"/>
        <w:rPr>
          <w:rFonts w:eastAsia="ArialMT"/>
          <w:sz w:val="24"/>
          <w:szCs w:val="24"/>
        </w:rPr>
      </w:pPr>
      <w:r w:rsidRPr="001B5C6E">
        <w:rPr>
          <w:rFonts w:eastAsia="ArialMT"/>
          <w:sz w:val="24"/>
          <w:szCs w:val="24"/>
        </w:rPr>
        <w:t>Georgian Group</w:t>
      </w:r>
    </w:p>
    <w:p w14:paraId="74DAF70C" w14:textId="0F6D6526" w:rsidR="00A71C05" w:rsidRPr="001B5C6E" w:rsidRDefault="00A71C05" w:rsidP="006150F7">
      <w:pPr>
        <w:pStyle w:val="ListParagraph"/>
        <w:numPr>
          <w:ilvl w:val="0"/>
          <w:numId w:val="40"/>
        </w:numPr>
        <w:autoSpaceDE w:val="0"/>
        <w:autoSpaceDN w:val="0"/>
        <w:adjustRightInd w:val="0"/>
        <w:ind w:left="1418" w:hanging="567"/>
        <w:rPr>
          <w:rFonts w:eastAsia="ArialMT"/>
          <w:sz w:val="24"/>
          <w:szCs w:val="24"/>
        </w:rPr>
      </w:pPr>
      <w:r w:rsidRPr="001B5C6E">
        <w:rPr>
          <w:rFonts w:eastAsia="ArialMT"/>
          <w:sz w:val="24"/>
          <w:szCs w:val="24"/>
        </w:rPr>
        <w:t>Twentieth Century Society</w:t>
      </w:r>
    </w:p>
    <w:p w14:paraId="72CE1514" w14:textId="79AACB99" w:rsidR="00A71C05" w:rsidRPr="001B5C6E" w:rsidRDefault="00A71C05" w:rsidP="006150F7">
      <w:pPr>
        <w:pStyle w:val="ListParagraph"/>
        <w:numPr>
          <w:ilvl w:val="0"/>
          <w:numId w:val="40"/>
        </w:numPr>
        <w:autoSpaceDE w:val="0"/>
        <w:autoSpaceDN w:val="0"/>
        <w:adjustRightInd w:val="0"/>
        <w:ind w:left="1418" w:hanging="567"/>
        <w:rPr>
          <w:rFonts w:eastAsia="ArialMT"/>
          <w:sz w:val="24"/>
          <w:szCs w:val="24"/>
        </w:rPr>
      </w:pPr>
      <w:r w:rsidRPr="001B5C6E">
        <w:rPr>
          <w:rFonts w:eastAsia="ArialMT"/>
          <w:sz w:val="24"/>
          <w:szCs w:val="24"/>
        </w:rPr>
        <w:t>Gardens Trust</w:t>
      </w:r>
    </w:p>
    <w:p w14:paraId="2851A2AC" w14:textId="2B1CD854" w:rsidR="00A71C05" w:rsidRPr="001B5C6E" w:rsidRDefault="00A435C8" w:rsidP="006150F7">
      <w:pPr>
        <w:pStyle w:val="ListParagraph"/>
        <w:numPr>
          <w:ilvl w:val="0"/>
          <w:numId w:val="40"/>
        </w:numPr>
        <w:autoSpaceDE w:val="0"/>
        <w:autoSpaceDN w:val="0"/>
        <w:adjustRightInd w:val="0"/>
        <w:ind w:left="1418" w:hanging="567"/>
        <w:rPr>
          <w:rFonts w:eastAsia="ArialMT"/>
          <w:sz w:val="24"/>
          <w:szCs w:val="24"/>
        </w:rPr>
      </w:pPr>
      <w:r w:rsidRPr="001B5C6E">
        <w:rPr>
          <w:sz w:val="24"/>
          <w:szCs w:val="24"/>
        </w:rPr>
        <w:t>Council for British Archaeology</w:t>
      </w:r>
    </w:p>
    <w:p w14:paraId="50A5367E" w14:textId="77777777" w:rsidR="000C7A4C" w:rsidRDefault="000C7A4C" w:rsidP="006150F7">
      <w:pPr>
        <w:autoSpaceDE w:val="0"/>
        <w:autoSpaceDN w:val="0"/>
        <w:adjustRightInd w:val="0"/>
        <w:ind w:left="1134"/>
        <w:rPr>
          <w:rFonts w:eastAsia="ArialMT" w:cs="Arial"/>
          <w:szCs w:val="24"/>
          <w:lang w:eastAsia="en-GB"/>
        </w:rPr>
      </w:pPr>
    </w:p>
    <w:p w14:paraId="2C96B78A" w14:textId="4724C5E6" w:rsidR="00A71C05" w:rsidRPr="001B5C6E" w:rsidRDefault="00C911C3" w:rsidP="006150F7">
      <w:pPr>
        <w:autoSpaceDE w:val="0"/>
        <w:autoSpaceDN w:val="0"/>
        <w:adjustRightInd w:val="0"/>
        <w:ind w:left="851" w:hanging="851"/>
        <w:rPr>
          <w:rFonts w:eastAsia="ArialMT" w:cs="Arial"/>
          <w:szCs w:val="24"/>
          <w:lang w:eastAsia="en-GB"/>
        </w:rPr>
      </w:pPr>
      <w:r>
        <w:rPr>
          <w:rFonts w:eastAsia="ArialMT" w:cs="Arial"/>
          <w:szCs w:val="24"/>
          <w:lang w:eastAsia="en-GB"/>
        </w:rPr>
        <w:t>5</w:t>
      </w:r>
      <w:r w:rsidR="000C7A4C">
        <w:rPr>
          <w:rFonts w:eastAsia="ArialMT" w:cs="Arial"/>
          <w:szCs w:val="24"/>
          <w:lang w:eastAsia="en-GB"/>
        </w:rPr>
        <w:t>.2</w:t>
      </w:r>
      <w:r w:rsidR="000C7A4C">
        <w:rPr>
          <w:rFonts w:eastAsia="ArialMT" w:cs="Arial"/>
          <w:szCs w:val="24"/>
          <w:lang w:eastAsia="en-GB"/>
        </w:rPr>
        <w:tab/>
      </w:r>
      <w:r w:rsidR="000228D3" w:rsidRPr="001B5C6E">
        <w:rPr>
          <w:rFonts w:eastAsia="ArialMT" w:cs="Arial"/>
          <w:szCs w:val="24"/>
          <w:lang w:eastAsia="en-GB"/>
        </w:rPr>
        <w:t>These groups were emailed on 21</w:t>
      </w:r>
      <w:r w:rsidR="000228D3" w:rsidRPr="000C7A4C">
        <w:rPr>
          <w:rFonts w:eastAsia="ArialMT" w:cs="Arial"/>
          <w:szCs w:val="24"/>
          <w:lang w:eastAsia="en-GB"/>
        </w:rPr>
        <w:t>st</w:t>
      </w:r>
      <w:r w:rsidR="000228D3" w:rsidRPr="001B5C6E">
        <w:rPr>
          <w:rFonts w:eastAsia="ArialMT" w:cs="Arial"/>
          <w:szCs w:val="24"/>
          <w:lang w:eastAsia="en-GB"/>
        </w:rPr>
        <w:t xml:space="preserve"> April</w:t>
      </w:r>
      <w:r w:rsidR="00AC1BE9" w:rsidRPr="001B5C6E">
        <w:rPr>
          <w:rFonts w:eastAsia="ArialMT" w:cs="Arial"/>
          <w:szCs w:val="24"/>
          <w:lang w:eastAsia="en-GB"/>
        </w:rPr>
        <w:t xml:space="preserve"> 2023</w:t>
      </w:r>
      <w:r w:rsidR="000228D3" w:rsidRPr="001B5C6E">
        <w:rPr>
          <w:rFonts w:eastAsia="ArialMT" w:cs="Arial"/>
          <w:szCs w:val="24"/>
          <w:lang w:eastAsia="en-GB"/>
        </w:rPr>
        <w:t xml:space="preserve">, provided with an explanation of the background </w:t>
      </w:r>
      <w:r w:rsidR="00915144" w:rsidRPr="001B5C6E">
        <w:rPr>
          <w:rFonts w:eastAsia="ArialMT" w:cs="Arial"/>
          <w:szCs w:val="24"/>
          <w:lang w:eastAsia="en-GB"/>
        </w:rPr>
        <w:t xml:space="preserve">(including link to PPAP report) </w:t>
      </w:r>
      <w:r w:rsidR="000228D3" w:rsidRPr="001B5C6E">
        <w:rPr>
          <w:rFonts w:eastAsia="ArialMT" w:cs="Arial"/>
          <w:szCs w:val="24"/>
          <w:lang w:eastAsia="en-GB"/>
        </w:rPr>
        <w:t xml:space="preserve">and requirements of the consultation, and provided with a month to respond with any representations. </w:t>
      </w:r>
    </w:p>
    <w:p w14:paraId="767EFE1A" w14:textId="77777777" w:rsidR="000228D3" w:rsidRPr="001B5C6E" w:rsidRDefault="000228D3" w:rsidP="006150F7">
      <w:pPr>
        <w:autoSpaceDE w:val="0"/>
        <w:autoSpaceDN w:val="0"/>
        <w:adjustRightInd w:val="0"/>
        <w:rPr>
          <w:rFonts w:eastAsia="ArialMT" w:cs="Arial"/>
          <w:szCs w:val="24"/>
          <w:lang w:eastAsia="en-GB"/>
        </w:rPr>
      </w:pPr>
    </w:p>
    <w:p w14:paraId="4FE58722" w14:textId="00794DA6" w:rsidR="00A71C05" w:rsidRPr="000C7A4C" w:rsidRDefault="00C911C3" w:rsidP="006150F7">
      <w:pPr>
        <w:pStyle w:val="ListParagraph"/>
        <w:keepNext/>
        <w:ind w:left="851" w:hanging="851"/>
        <w:rPr>
          <w:b/>
          <w:bCs/>
          <w:sz w:val="28"/>
          <w:szCs w:val="28"/>
        </w:rPr>
      </w:pPr>
      <w:r>
        <w:rPr>
          <w:b/>
          <w:bCs/>
          <w:sz w:val="28"/>
          <w:szCs w:val="28"/>
        </w:rPr>
        <w:lastRenderedPageBreak/>
        <w:t>6</w:t>
      </w:r>
      <w:r w:rsidR="00A71C05" w:rsidRPr="000C7A4C">
        <w:rPr>
          <w:b/>
          <w:bCs/>
          <w:sz w:val="28"/>
          <w:szCs w:val="28"/>
        </w:rPr>
        <w:t>.0</w:t>
      </w:r>
      <w:r w:rsidR="000C7A4C">
        <w:rPr>
          <w:b/>
          <w:bCs/>
          <w:sz w:val="28"/>
          <w:szCs w:val="28"/>
        </w:rPr>
        <w:tab/>
      </w:r>
      <w:r w:rsidR="00FD034E" w:rsidRPr="000C7A4C">
        <w:rPr>
          <w:b/>
          <w:bCs/>
          <w:sz w:val="28"/>
          <w:szCs w:val="28"/>
        </w:rPr>
        <w:t>Responses to</w:t>
      </w:r>
      <w:r w:rsidR="00A71C05" w:rsidRPr="000C7A4C">
        <w:rPr>
          <w:b/>
          <w:bCs/>
          <w:sz w:val="28"/>
          <w:szCs w:val="28"/>
        </w:rPr>
        <w:t xml:space="preserve"> consultation</w:t>
      </w:r>
      <w:r w:rsidR="00647AC3" w:rsidRPr="000C7A4C">
        <w:rPr>
          <w:b/>
          <w:bCs/>
          <w:sz w:val="28"/>
          <w:szCs w:val="28"/>
        </w:rPr>
        <w:t xml:space="preserve"> </w:t>
      </w:r>
      <w:r w:rsidR="00FD034E" w:rsidRPr="000C7A4C">
        <w:rPr>
          <w:b/>
          <w:bCs/>
          <w:sz w:val="28"/>
          <w:szCs w:val="28"/>
        </w:rPr>
        <w:t>request</w:t>
      </w:r>
    </w:p>
    <w:p w14:paraId="5E0E263D" w14:textId="21734F9A" w:rsidR="00507E93" w:rsidRPr="000C7A4C" w:rsidRDefault="00507E93" w:rsidP="006150F7">
      <w:pPr>
        <w:keepNext/>
        <w:autoSpaceDE w:val="0"/>
        <w:autoSpaceDN w:val="0"/>
        <w:adjustRightInd w:val="0"/>
        <w:rPr>
          <w:rFonts w:eastAsia="ArialMT" w:cs="Arial"/>
          <w:szCs w:val="24"/>
          <w:lang w:eastAsia="en-GB"/>
        </w:rPr>
      </w:pPr>
    </w:p>
    <w:p w14:paraId="663F5178" w14:textId="6AA2D2DF" w:rsidR="00647AC3" w:rsidRPr="000C7A4C" w:rsidRDefault="00C911C3" w:rsidP="006150F7">
      <w:pPr>
        <w:autoSpaceDE w:val="0"/>
        <w:autoSpaceDN w:val="0"/>
        <w:adjustRightInd w:val="0"/>
        <w:ind w:left="851" w:hanging="851"/>
        <w:rPr>
          <w:rFonts w:eastAsia="ArialMT" w:cs="Arial"/>
          <w:szCs w:val="24"/>
          <w:lang w:eastAsia="en-GB"/>
        </w:rPr>
      </w:pPr>
      <w:r>
        <w:rPr>
          <w:rFonts w:eastAsia="ArialMT" w:cs="Arial"/>
          <w:szCs w:val="24"/>
          <w:lang w:eastAsia="en-GB"/>
        </w:rPr>
        <w:t>6</w:t>
      </w:r>
      <w:r w:rsidR="00343886" w:rsidRPr="000C7A4C">
        <w:rPr>
          <w:rFonts w:eastAsia="ArialMT" w:cs="Arial"/>
          <w:szCs w:val="24"/>
          <w:lang w:eastAsia="en-GB"/>
        </w:rPr>
        <w:t>.1</w:t>
      </w:r>
      <w:r w:rsidR="000C7A4C">
        <w:rPr>
          <w:rFonts w:eastAsia="ArialMT" w:cs="Arial"/>
          <w:szCs w:val="24"/>
          <w:lang w:eastAsia="en-GB"/>
        </w:rPr>
        <w:tab/>
        <w:t>T</w:t>
      </w:r>
      <w:r w:rsidR="00647AC3" w:rsidRPr="000C7A4C">
        <w:rPr>
          <w:rFonts w:eastAsia="ArialMT" w:cs="Arial"/>
          <w:szCs w:val="24"/>
          <w:lang w:eastAsia="en-GB"/>
        </w:rPr>
        <w:t xml:space="preserve">hese are listed in full in appendix </w:t>
      </w:r>
      <w:r w:rsidR="00B15807" w:rsidRPr="000C7A4C">
        <w:rPr>
          <w:rFonts w:eastAsia="ArialMT" w:cs="Arial"/>
          <w:szCs w:val="24"/>
          <w:lang w:eastAsia="en-GB"/>
        </w:rPr>
        <w:t>1</w:t>
      </w:r>
      <w:r w:rsidR="00647AC3" w:rsidRPr="000C7A4C">
        <w:rPr>
          <w:rFonts w:eastAsia="ArialMT" w:cs="Arial"/>
          <w:szCs w:val="24"/>
          <w:lang w:eastAsia="en-GB"/>
        </w:rPr>
        <w:t xml:space="preserve">. </w:t>
      </w:r>
    </w:p>
    <w:p w14:paraId="1C1BC66E" w14:textId="77777777" w:rsidR="00343886" w:rsidRPr="000C7A4C" w:rsidRDefault="00343886" w:rsidP="006150F7">
      <w:pPr>
        <w:autoSpaceDE w:val="0"/>
        <w:autoSpaceDN w:val="0"/>
        <w:adjustRightInd w:val="0"/>
        <w:ind w:left="851" w:hanging="851"/>
        <w:rPr>
          <w:rFonts w:eastAsia="ArialMT" w:cs="Arial"/>
          <w:szCs w:val="24"/>
          <w:lang w:eastAsia="en-GB"/>
        </w:rPr>
      </w:pPr>
    </w:p>
    <w:p w14:paraId="5DF49B6E" w14:textId="7A05A40C" w:rsidR="00E54A31" w:rsidRPr="000C7A4C" w:rsidRDefault="00C911C3" w:rsidP="006150F7">
      <w:pPr>
        <w:autoSpaceDE w:val="0"/>
        <w:autoSpaceDN w:val="0"/>
        <w:adjustRightInd w:val="0"/>
        <w:ind w:left="851" w:hanging="851"/>
        <w:rPr>
          <w:rFonts w:eastAsia="ArialMT" w:cs="Arial"/>
          <w:szCs w:val="24"/>
          <w:lang w:eastAsia="en-GB"/>
        </w:rPr>
      </w:pPr>
      <w:r>
        <w:rPr>
          <w:rFonts w:eastAsia="ArialMT" w:cs="Arial"/>
          <w:szCs w:val="24"/>
          <w:lang w:eastAsia="en-GB"/>
        </w:rPr>
        <w:t>6</w:t>
      </w:r>
      <w:r w:rsidR="00343886" w:rsidRPr="000C7A4C">
        <w:rPr>
          <w:rFonts w:eastAsia="ArialMT" w:cs="Arial"/>
          <w:szCs w:val="24"/>
          <w:lang w:eastAsia="en-GB"/>
        </w:rPr>
        <w:t>.2</w:t>
      </w:r>
      <w:r w:rsidR="000C7A4C">
        <w:rPr>
          <w:rFonts w:eastAsia="ArialMT" w:cs="Arial"/>
          <w:szCs w:val="24"/>
          <w:lang w:eastAsia="en-GB"/>
        </w:rPr>
        <w:tab/>
      </w:r>
      <w:r w:rsidR="00647AC3" w:rsidRPr="000C7A4C">
        <w:rPr>
          <w:rFonts w:eastAsia="ArialMT" w:cs="Arial"/>
          <w:szCs w:val="24"/>
          <w:lang w:eastAsia="en-GB"/>
        </w:rPr>
        <w:t>In summary, s</w:t>
      </w:r>
      <w:r w:rsidR="004B1F1C" w:rsidRPr="000C7A4C">
        <w:rPr>
          <w:rFonts w:eastAsia="ArialMT" w:cs="Arial"/>
          <w:szCs w:val="24"/>
          <w:lang w:eastAsia="en-GB"/>
        </w:rPr>
        <w:t>even</w:t>
      </w:r>
      <w:r w:rsidR="00E54A31" w:rsidRPr="000C7A4C">
        <w:rPr>
          <w:rFonts w:eastAsia="ArialMT" w:cs="Arial"/>
          <w:szCs w:val="24"/>
          <w:lang w:eastAsia="en-GB"/>
        </w:rPr>
        <w:t xml:space="preserve"> responses were received. </w:t>
      </w:r>
      <w:r w:rsidR="00B11A49" w:rsidRPr="000C7A4C">
        <w:rPr>
          <w:rFonts w:eastAsia="ArialMT" w:cs="Arial"/>
          <w:szCs w:val="24"/>
          <w:lang w:eastAsia="en-GB"/>
        </w:rPr>
        <w:t xml:space="preserve">Support for the new local heritage designation was </w:t>
      </w:r>
      <w:r w:rsidR="00343886" w:rsidRPr="000C7A4C">
        <w:rPr>
          <w:rFonts w:eastAsia="ArialMT" w:cs="Arial"/>
          <w:szCs w:val="24"/>
          <w:lang w:eastAsia="en-GB"/>
        </w:rPr>
        <w:t xml:space="preserve">overwhelmingly </w:t>
      </w:r>
      <w:r w:rsidR="00B11A49" w:rsidRPr="000C7A4C">
        <w:rPr>
          <w:rFonts w:eastAsia="ArialMT" w:cs="Arial"/>
          <w:szCs w:val="24"/>
          <w:lang w:eastAsia="en-GB"/>
        </w:rPr>
        <w:t xml:space="preserve">expressed </w:t>
      </w:r>
      <w:r w:rsidR="00343886" w:rsidRPr="000C7A4C">
        <w:rPr>
          <w:rFonts w:eastAsia="ArialMT" w:cs="Arial"/>
          <w:szCs w:val="24"/>
          <w:lang w:eastAsia="en-GB"/>
        </w:rPr>
        <w:t>(</w:t>
      </w:r>
      <w:r w:rsidR="000B3372" w:rsidRPr="000C7A4C">
        <w:rPr>
          <w:rFonts w:eastAsia="ArialMT" w:cs="Arial"/>
          <w:szCs w:val="24"/>
          <w:lang w:eastAsia="en-GB"/>
        </w:rPr>
        <w:t xml:space="preserve">five </w:t>
      </w:r>
      <w:proofErr w:type="spellStart"/>
      <w:r w:rsidR="00B11A49" w:rsidRPr="000C7A4C">
        <w:rPr>
          <w:rFonts w:eastAsia="ArialMT" w:cs="Arial"/>
          <w:szCs w:val="24"/>
          <w:lang w:eastAsia="en-GB"/>
        </w:rPr>
        <w:t>respondees</w:t>
      </w:r>
      <w:proofErr w:type="spellEnd"/>
      <w:r w:rsidR="00343886" w:rsidRPr="000C7A4C">
        <w:rPr>
          <w:rFonts w:eastAsia="ArialMT" w:cs="Arial"/>
          <w:szCs w:val="24"/>
          <w:lang w:eastAsia="en-GB"/>
        </w:rPr>
        <w:t>)</w:t>
      </w:r>
      <w:r w:rsidR="00B11A49" w:rsidRPr="000C7A4C">
        <w:rPr>
          <w:rFonts w:eastAsia="ArialMT" w:cs="Arial"/>
          <w:szCs w:val="24"/>
          <w:lang w:eastAsia="en-GB"/>
        </w:rPr>
        <w:t xml:space="preserve"> </w:t>
      </w:r>
      <w:r w:rsidR="00DA668E" w:rsidRPr="000C7A4C">
        <w:rPr>
          <w:rFonts w:eastAsia="ArialMT" w:cs="Arial"/>
          <w:szCs w:val="24"/>
          <w:lang w:eastAsia="en-GB"/>
        </w:rPr>
        <w:t>including</w:t>
      </w:r>
      <w:r w:rsidR="00343886" w:rsidRPr="000C7A4C">
        <w:rPr>
          <w:rFonts w:eastAsia="ArialMT" w:cs="Arial"/>
          <w:szCs w:val="24"/>
          <w:lang w:eastAsia="en-GB"/>
        </w:rPr>
        <w:t xml:space="preserve"> </w:t>
      </w:r>
      <w:r w:rsidR="00E54A31" w:rsidRPr="000C7A4C">
        <w:rPr>
          <w:rFonts w:eastAsia="ArialMT" w:cs="Arial"/>
          <w:szCs w:val="24"/>
          <w:lang w:eastAsia="en-GB"/>
        </w:rPr>
        <w:t xml:space="preserve">the </w:t>
      </w:r>
      <w:r w:rsidR="004B1F1C" w:rsidRPr="000C7A4C">
        <w:rPr>
          <w:rFonts w:eastAsia="ArialMT" w:cs="Arial"/>
          <w:szCs w:val="24"/>
          <w:lang w:eastAsia="en-GB"/>
        </w:rPr>
        <w:t xml:space="preserve">Historic England, </w:t>
      </w:r>
      <w:r w:rsidR="00E54A31" w:rsidRPr="000C7A4C">
        <w:rPr>
          <w:rFonts w:eastAsia="ArialMT" w:cs="Arial"/>
          <w:szCs w:val="24"/>
          <w:lang w:eastAsia="en-GB"/>
        </w:rPr>
        <w:t>Victorian Society</w:t>
      </w:r>
      <w:r w:rsidR="004B1F1C" w:rsidRPr="000C7A4C">
        <w:rPr>
          <w:rFonts w:eastAsia="ArialMT" w:cs="Arial"/>
          <w:szCs w:val="24"/>
          <w:lang w:eastAsia="en-GB"/>
        </w:rPr>
        <w:t xml:space="preserve">, </w:t>
      </w:r>
      <w:r w:rsidR="00B11A49" w:rsidRPr="000C7A4C">
        <w:rPr>
          <w:rFonts w:eastAsia="ArialMT" w:cs="Arial"/>
          <w:szCs w:val="24"/>
          <w:lang w:eastAsia="en-GB"/>
        </w:rPr>
        <w:t>and</w:t>
      </w:r>
      <w:r w:rsidR="00E54A31" w:rsidRPr="000C7A4C">
        <w:rPr>
          <w:rFonts w:eastAsia="ArialMT" w:cs="Arial"/>
          <w:szCs w:val="24"/>
          <w:lang w:eastAsia="en-GB"/>
        </w:rPr>
        <w:t xml:space="preserve"> the Conservation Area Advisory Committee. </w:t>
      </w:r>
      <w:r w:rsidR="00BC3897" w:rsidRPr="000C7A4C">
        <w:rPr>
          <w:rFonts w:eastAsia="ArialMT" w:cs="Arial"/>
          <w:szCs w:val="24"/>
          <w:lang w:eastAsia="en-GB"/>
        </w:rPr>
        <w:t xml:space="preserve">The remaining </w:t>
      </w:r>
      <w:r w:rsidR="00AC03FF" w:rsidRPr="000C7A4C">
        <w:rPr>
          <w:rFonts w:eastAsia="ArialMT" w:cs="Arial"/>
          <w:szCs w:val="24"/>
          <w:lang w:eastAsia="en-GB"/>
        </w:rPr>
        <w:t xml:space="preserve">two </w:t>
      </w:r>
      <w:proofErr w:type="spellStart"/>
      <w:r w:rsidR="00BC3897" w:rsidRPr="000C7A4C">
        <w:rPr>
          <w:rFonts w:eastAsia="ArialMT" w:cs="Arial"/>
          <w:szCs w:val="24"/>
          <w:lang w:eastAsia="en-GB"/>
        </w:rPr>
        <w:t>respondee</w:t>
      </w:r>
      <w:r w:rsidR="00AC03FF" w:rsidRPr="000C7A4C">
        <w:rPr>
          <w:rFonts w:eastAsia="ArialMT" w:cs="Arial"/>
          <w:szCs w:val="24"/>
          <w:lang w:eastAsia="en-GB"/>
        </w:rPr>
        <w:t>s</w:t>
      </w:r>
      <w:proofErr w:type="spellEnd"/>
      <w:r w:rsidR="00BC3897" w:rsidRPr="000C7A4C">
        <w:rPr>
          <w:rFonts w:eastAsia="ArialMT" w:cs="Arial"/>
          <w:szCs w:val="24"/>
          <w:lang w:eastAsia="en-GB"/>
        </w:rPr>
        <w:t xml:space="preserve"> did not comment on the </w:t>
      </w:r>
      <w:r w:rsidR="00C708CE" w:rsidRPr="000C7A4C">
        <w:rPr>
          <w:rFonts w:eastAsia="ArialMT" w:cs="Arial"/>
          <w:szCs w:val="24"/>
          <w:lang w:eastAsia="en-GB"/>
        </w:rPr>
        <w:t xml:space="preserve">merits </w:t>
      </w:r>
      <w:r w:rsidR="00BC3897" w:rsidRPr="000C7A4C">
        <w:rPr>
          <w:rFonts w:eastAsia="ArialMT" w:cs="Arial"/>
          <w:szCs w:val="24"/>
          <w:lang w:eastAsia="en-GB"/>
        </w:rPr>
        <w:t xml:space="preserve">of </w:t>
      </w:r>
      <w:r w:rsidR="00C708CE" w:rsidRPr="000C7A4C">
        <w:rPr>
          <w:rFonts w:eastAsia="ArialMT" w:cs="Arial"/>
          <w:szCs w:val="24"/>
          <w:lang w:eastAsia="en-GB"/>
        </w:rPr>
        <w:t xml:space="preserve">a local </w:t>
      </w:r>
      <w:r w:rsidR="00BC3897" w:rsidRPr="000C7A4C">
        <w:rPr>
          <w:rFonts w:eastAsia="ArialMT" w:cs="Arial"/>
          <w:szCs w:val="24"/>
          <w:lang w:eastAsia="en-GB"/>
        </w:rPr>
        <w:t xml:space="preserve">designation. </w:t>
      </w:r>
    </w:p>
    <w:p w14:paraId="0E1BF6FB" w14:textId="77777777" w:rsidR="00E54A31" w:rsidRPr="000C7A4C" w:rsidRDefault="00E54A31" w:rsidP="006150F7">
      <w:pPr>
        <w:autoSpaceDE w:val="0"/>
        <w:autoSpaceDN w:val="0"/>
        <w:adjustRightInd w:val="0"/>
        <w:ind w:left="851" w:hanging="851"/>
        <w:rPr>
          <w:rFonts w:eastAsia="ArialMT" w:cs="Arial"/>
          <w:szCs w:val="24"/>
          <w:lang w:eastAsia="en-GB"/>
        </w:rPr>
      </w:pPr>
    </w:p>
    <w:p w14:paraId="62B0FFE0" w14:textId="402B56B0" w:rsidR="00B11A49" w:rsidRPr="000C7A4C" w:rsidRDefault="00C911C3" w:rsidP="006150F7">
      <w:pPr>
        <w:tabs>
          <w:tab w:val="left" w:pos="5248"/>
        </w:tabs>
        <w:ind w:left="851" w:hanging="851"/>
        <w:rPr>
          <w:rFonts w:cs="Arial"/>
          <w:szCs w:val="24"/>
        </w:rPr>
      </w:pPr>
      <w:r>
        <w:rPr>
          <w:rFonts w:eastAsia="ArialMT" w:cs="Arial"/>
          <w:szCs w:val="24"/>
          <w:lang w:eastAsia="en-GB"/>
        </w:rPr>
        <w:t>6</w:t>
      </w:r>
      <w:r w:rsidR="00343886" w:rsidRPr="000C7A4C">
        <w:rPr>
          <w:rFonts w:eastAsia="ArialMT" w:cs="Arial"/>
          <w:szCs w:val="24"/>
          <w:lang w:eastAsia="en-GB"/>
        </w:rPr>
        <w:t>.3</w:t>
      </w:r>
      <w:r w:rsidR="000C7A4C">
        <w:rPr>
          <w:rFonts w:eastAsia="ArialMT" w:cs="Arial"/>
          <w:szCs w:val="24"/>
          <w:lang w:eastAsia="en-GB"/>
        </w:rPr>
        <w:tab/>
      </w:r>
      <w:r w:rsidR="00343886" w:rsidRPr="000C7A4C">
        <w:rPr>
          <w:rFonts w:eastAsia="ArialMT" w:cs="Arial"/>
          <w:szCs w:val="24"/>
          <w:lang w:eastAsia="en-GB"/>
        </w:rPr>
        <w:t xml:space="preserve">Just </w:t>
      </w:r>
      <w:r w:rsidR="00687203" w:rsidRPr="000C7A4C">
        <w:rPr>
          <w:rFonts w:eastAsia="ArialMT" w:cs="Arial"/>
          <w:szCs w:val="24"/>
          <w:lang w:eastAsia="en-GB"/>
        </w:rPr>
        <w:t>three</w:t>
      </w:r>
      <w:r w:rsidR="00343886" w:rsidRPr="000C7A4C">
        <w:rPr>
          <w:rFonts w:eastAsia="ArialMT" w:cs="Arial"/>
          <w:szCs w:val="24"/>
          <w:lang w:eastAsia="en-GB"/>
        </w:rPr>
        <w:t xml:space="preserve"> </w:t>
      </w:r>
      <w:r w:rsidR="00E54A31" w:rsidRPr="000C7A4C">
        <w:rPr>
          <w:rFonts w:eastAsia="ArialMT" w:cs="Arial"/>
          <w:szCs w:val="24"/>
          <w:lang w:eastAsia="en-GB"/>
        </w:rPr>
        <w:t xml:space="preserve">responses specifically commented on the </w:t>
      </w:r>
      <w:r w:rsidR="00507E93" w:rsidRPr="000C7A4C">
        <w:rPr>
          <w:rFonts w:eastAsia="ArialMT" w:cs="Arial"/>
          <w:szCs w:val="24"/>
          <w:lang w:eastAsia="en-GB"/>
        </w:rPr>
        <w:t>proposed criteria for designation</w:t>
      </w:r>
      <w:r w:rsidR="00E54A31" w:rsidRPr="000C7A4C">
        <w:rPr>
          <w:rFonts w:eastAsia="ArialMT" w:cs="Arial"/>
          <w:szCs w:val="24"/>
          <w:lang w:eastAsia="en-GB"/>
        </w:rPr>
        <w:t xml:space="preserve">. </w:t>
      </w:r>
      <w:r w:rsidR="00687203" w:rsidRPr="000C7A4C">
        <w:rPr>
          <w:rFonts w:eastAsia="ArialMT" w:cs="Arial"/>
          <w:szCs w:val="24"/>
          <w:lang w:eastAsia="en-GB"/>
        </w:rPr>
        <w:t xml:space="preserve">Historic England noted the </w:t>
      </w:r>
      <w:r w:rsidR="00687203" w:rsidRPr="000C7A4C">
        <w:rPr>
          <w:rFonts w:cs="Arial"/>
          <w:szCs w:val="24"/>
        </w:rPr>
        <w:t>methodology and justification for the proposal [which includes the criteria] is set out clearly in the 23 March 2023 report to the Planning Policy Advisory Panel</w:t>
      </w:r>
      <w:r w:rsidR="00687203" w:rsidRPr="000C7A4C">
        <w:rPr>
          <w:rFonts w:cs="Arial"/>
          <w:i/>
          <w:iCs/>
          <w:szCs w:val="24"/>
        </w:rPr>
        <w:t xml:space="preserve"> </w:t>
      </w:r>
      <w:r w:rsidR="00687203" w:rsidRPr="000C7A4C">
        <w:rPr>
          <w:rFonts w:cs="Arial"/>
          <w:szCs w:val="24"/>
        </w:rPr>
        <w:t xml:space="preserve">and follows Historic England published guidance on ‘The Designation of Local Heritage Listing’ (Heritage Advice Note No.7). As such ‘we consider the proposal to be in conformity with the NPPF requirement to conserve heritage assets in a manner appropriate to their significance and to plan positively for the management of the historic environment.’ </w:t>
      </w:r>
      <w:r w:rsidR="008312F5" w:rsidRPr="000C7A4C">
        <w:rPr>
          <w:rFonts w:eastAsia="ArialMT" w:cs="Arial"/>
          <w:szCs w:val="24"/>
          <w:lang w:eastAsia="en-GB"/>
        </w:rPr>
        <w:t xml:space="preserve">The </w:t>
      </w:r>
      <w:r w:rsidR="00507E93" w:rsidRPr="000C7A4C">
        <w:rPr>
          <w:rFonts w:eastAsia="ArialMT" w:cs="Arial"/>
          <w:szCs w:val="24"/>
          <w:lang w:eastAsia="en-GB"/>
        </w:rPr>
        <w:t xml:space="preserve">Victorian Society noted ‘we would </w:t>
      </w:r>
      <w:r w:rsidR="00507E93" w:rsidRPr="000C7A4C">
        <w:rPr>
          <w:rFonts w:cs="Arial"/>
          <w:szCs w:val="24"/>
        </w:rPr>
        <w:t xml:space="preserve">make no comments on the proposed criteria which seems wide ranging enough to encompass various areas’. The Conservation Area Advisory Committee noted that the proposed criterion regarding ‘identification of areas of heritage significance’ seems difficult. Clarification on what this would mean was requested. </w:t>
      </w:r>
      <w:r w:rsidR="00B11A49" w:rsidRPr="000C7A4C">
        <w:rPr>
          <w:rFonts w:cs="Arial"/>
          <w:szCs w:val="24"/>
        </w:rPr>
        <w:t>Therefore, it is</w:t>
      </w:r>
      <w:r w:rsidR="00647AC3" w:rsidRPr="000C7A4C">
        <w:rPr>
          <w:rFonts w:cs="Arial"/>
          <w:szCs w:val="24"/>
        </w:rPr>
        <w:t xml:space="preserve"> now</w:t>
      </w:r>
      <w:r w:rsidR="00B11A49" w:rsidRPr="000C7A4C">
        <w:rPr>
          <w:rFonts w:cs="Arial"/>
          <w:szCs w:val="24"/>
        </w:rPr>
        <w:t xml:space="preserve"> recommended that this criterion be amended to define heritage significance</w:t>
      </w:r>
      <w:r w:rsidR="00343886" w:rsidRPr="000C7A4C">
        <w:rPr>
          <w:rFonts w:cs="Arial"/>
          <w:szCs w:val="24"/>
        </w:rPr>
        <w:t xml:space="preserve"> as outlined in section </w:t>
      </w:r>
      <w:r w:rsidR="004D3F05">
        <w:rPr>
          <w:rFonts w:cs="Arial"/>
          <w:szCs w:val="24"/>
        </w:rPr>
        <w:t>7</w:t>
      </w:r>
      <w:r w:rsidR="00B11A49" w:rsidRPr="000C7A4C">
        <w:rPr>
          <w:rFonts w:cs="Arial"/>
          <w:szCs w:val="24"/>
        </w:rPr>
        <w:t xml:space="preserve">. </w:t>
      </w:r>
    </w:p>
    <w:p w14:paraId="6A63F1FF" w14:textId="675F6760" w:rsidR="00B11A49" w:rsidRPr="000C7A4C" w:rsidRDefault="00B11A49" w:rsidP="006150F7">
      <w:pPr>
        <w:autoSpaceDE w:val="0"/>
        <w:autoSpaceDN w:val="0"/>
        <w:adjustRightInd w:val="0"/>
        <w:ind w:left="851" w:hanging="851"/>
        <w:rPr>
          <w:rFonts w:cs="Arial"/>
          <w:szCs w:val="24"/>
        </w:rPr>
      </w:pPr>
    </w:p>
    <w:p w14:paraId="41374EF2" w14:textId="1A4CD9C5" w:rsidR="00507E93" w:rsidRPr="000C7A4C" w:rsidRDefault="004D3F05" w:rsidP="006150F7">
      <w:pPr>
        <w:autoSpaceDE w:val="0"/>
        <w:autoSpaceDN w:val="0"/>
        <w:adjustRightInd w:val="0"/>
        <w:ind w:left="851" w:hanging="851"/>
        <w:rPr>
          <w:rFonts w:cs="Arial"/>
          <w:szCs w:val="24"/>
        </w:rPr>
      </w:pPr>
      <w:r>
        <w:rPr>
          <w:rFonts w:cs="Arial"/>
          <w:szCs w:val="24"/>
        </w:rPr>
        <w:t>6</w:t>
      </w:r>
      <w:r w:rsidR="00343886" w:rsidRPr="000C7A4C">
        <w:rPr>
          <w:rFonts w:cs="Arial"/>
          <w:szCs w:val="24"/>
        </w:rPr>
        <w:t>.4</w:t>
      </w:r>
      <w:r w:rsidR="000C7A4C">
        <w:rPr>
          <w:rFonts w:cs="Arial"/>
          <w:szCs w:val="24"/>
        </w:rPr>
        <w:tab/>
      </w:r>
      <w:r w:rsidR="00891084">
        <w:rPr>
          <w:rFonts w:cs="Arial"/>
          <w:szCs w:val="24"/>
        </w:rPr>
        <w:t xml:space="preserve">Two respondents suggested </w:t>
      </w:r>
      <w:r w:rsidR="00647AC3" w:rsidRPr="000C7A4C">
        <w:rPr>
          <w:rFonts w:cs="Arial"/>
          <w:szCs w:val="24"/>
        </w:rPr>
        <w:t>s</w:t>
      </w:r>
      <w:r w:rsidR="00B11A49" w:rsidRPr="000C7A4C">
        <w:rPr>
          <w:rFonts w:cs="Arial"/>
          <w:szCs w:val="24"/>
        </w:rPr>
        <w:t xml:space="preserve">ix areas </w:t>
      </w:r>
      <w:r w:rsidR="008C0362">
        <w:rPr>
          <w:rFonts w:cs="Arial"/>
          <w:szCs w:val="24"/>
        </w:rPr>
        <w:t>that</w:t>
      </w:r>
      <w:r w:rsidR="008C0362" w:rsidRPr="000C7A4C">
        <w:rPr>
          <w:rFonts w:cs="Arial"/>
          <w:szCs w:val="24"/>
        </w:rPr>
        <w:t xml:space="preserve"> </w:t>
      </w:r>
      <w:r w:rsidR="00C4593B">
        <w:rPr>
          <w:rFonts w:cs="Arial"/>
          <w:szCs w:val="24"/>
        </w:rPr>
        <w:t xml:space="preserve">could potentially </w:t>
      </w:r>
      <w:r w:rsidR="00BF6024" w:rsidRPr="000C7A4C">
        <w:rPr>
          <w:rFonts w:cs="Arial"/>
          <w:szCs w:val="24"/>
        </w:rPr>
        <w:t xml:space="preserve">be considered for </w:t>
      </w:r>
      <w:r w:rsidR="00274852" w:rsidRPr="000C7A4C">
        <w:rPr>
          <w:rFonts w:cs="Arial"/>
          <w:szCs w:val="24"/>
        </w:rPr>
        <w:t xml:space="preserve">LASC </w:t>
      </w:r>
      <w:r w:rsidR="00502B9D" w:rsidRPr="000C7A4C">
        <w:rPr>
          <w:rFonts w:cs="Arial"/>
          <w:szCs w:val="24"/>
        </w:rPr>
        <w:t>designation</w:t>
      </w:r>
      <w:r w:rsidR="00B11A49" w:rsidRPr="000C7A4C">
        <w:rPr>
          <w:rFonts w:cs="Arial"/>
          <w:szCs w:val="24"/>
        </w:rPr>
        <w:t>, namely</w:t>
      </w:r>
      <w:r w:rsidR="00502B9D" w:rsidRPr="000C7A4C">
        <w:rPr>
          <w:rFonts w:cs="Arial"/>
          <w:szCs w:val="24"/>
        </w:rPr>
        <w:t>:</w:t>
      </w:r>
    </w:p>
    <w:p w14:paraId="3A8892E2" w14:textId="11541DAF" w:rsidR="00502B9D" w:rsidRPr="000C7A4C" w:rsidRDefault="00502B9D" w:rsidP="006150F7">
      <w:pPr>
        <w:pStyle w:val="ListParagraph"/>
        <w:numPr>
          <w:ilvl w:val="0"/>
          <w:numId w:val="22"/>
        </w:numPr>
        <w:autoSpaceDE w:val="0"/>
        <w:autoSpaceDN w:val="0"/>
        <w:adjustRightInd w:val="0"/>
        <w:ind w:left="1571" w:hanging="720"/>
        <w:rPr>
          <w:sz w:val="24"/>
          <w:szCs w:val="24"/>
        </w:rPr>
      </w:pPr>
      <w:r w:rsidRPr="000C7A4C">
        <w:rPr>
          <w:sz w:val="24"/>
          <w:szCs w:val="24"/>
        </w:rPr>
        <w:t xml:space="preserve">West Harrow Village </w:t>
      </w:r>
    </w:p>
    <w:p w14:paraId="63036DA8" w14:textId="3176B55D" w:rsidR="00502B9D" w:rsidRPr="000C7A4C" w:rsidRDefault="00502B9D" w:rsidP="006150F7">
      <w:pPr>
        <w:pStyle w:val="ListParagraph"/>
        <w:numPr>
          <w:ilvl w:val="0"/>
          <w:numId w:val="22"/>
        </w:numPr>
        <w:autoSpaceDE w:val="0"/>
        <w:autoSpaceDN w:val="0"/>
        <w:adjustRightInd w:val="0"/>
        <w:ind w:left="1571" w:hanging="720"/>
        <w:rPr>
          <w:sz w:val="24"/>
          <w:szCs w:val="24"/>
        </w:rPr>
      </w:pPr>
      <w:r w:rsidRPr="000C7A4C">
        <w:rPr>
          <w:sz w:val="24"/>
          <w:szCs w:val="24"/>
        </w:rPr>
        <w:t>West End Avenue (the oldest par</w:t>
      </w:r>
      <w:r w:rsidR="00D40A09">
        <w:rPr>
          <w:sz w:val="24"/>
          <w:szCs w:val="24"/>
        </w:rPr>
        <w:t>t</w:t>
      </w:r>
      <w:r w:rsidRPr="000C7A4C">
        <w:rPr>
          <w:sz w:val="24"/>
          <w:szCs w:val="24"/>
        </w:rPr>
        <w:t>) mostly built by World War I.</w:t>
      </w:r>
    </w:p>
    <w:p w14:paraId="48FE8DA5" w14:textId="448910C7" w:rsidR="00502B9D" w:rsidRPr="000C7A4C" w:rsidRDefault="00502B9D" w:rsidP="006150F7">
      <w:pPr>
        <w:pStyle w:val="ListParagraph"/>
        <w:numPr>
          <w:ilvl w:val="0"/>
          <w:numId w:val="22"/>
        </w:numPr>
        <w:autoSpaceDE w:val="0"/>
        <w:autoSpaceDN w:val="0"/>
        <w:adjustRightInd w:val="0"/>
        <w:ind w:left="1571" w:hanging="720"/>
        <w:rPr>
          <w:sz w:val="24"/>
          <w:szCs w:val="24"/>
        </w:rPr>
      </w:pPr>
      <w:r w:rsidRPr="000C7A4C">
        <w:rPr>
          <w:sz w:val="24"/>
          <w:szCs w:val="24"/>
        </w:rPr>
        <w:t>Meadow Road, Pinner – classic Metroland</w:t>
      </w:r>
    </w:p>
    <w:p w14:paraId="778798FA" w14:textId="2DBB8877" w:rsidR="00D5376C" w:rsidRPr="000C7A4C" w:rsidRDefault="00D5376C" w:rsidP="006150F7">
      <w:pPr>
        <w:pStyle w:val="ListParagraph"/>
        <w:numPr>
          <w:ilvl w:val="0"/>
          <w:numId w:val="22"/>
        </w:numPr>
        <w:autoSpaceDE w:val="0"/>
        <w:autoSpaceDN w:val="0"/>
        <w:adjustRightInd w:val="0"/>
        <w:ind w:left="1571" w:hanging="720"/>
        <w:rPr>
          <w:rFonts w:eastAsiaTheme="minorHAnsi"/>
          <w:sz w:val="24"/>
          <w:szCs w:val="24"/>
          <w:lang w:eastAsia="en-US"/>
        </w:rPr>
      </w:pPr>
      <w:r w:rsidRPr="000C7A4C">
        <w:rPr>
          <w:rFonts w:eastAsia="Times New Roman"/>
          <w:sz w:val="24"/>
          <w:szCs w:val="24"/>
          <w:lang w:eastAsia="en-US"/>
        </w:rPr>
        <w:t xml:space="preserve">The Royston Park Estate including the later developments of Rowlands Avenue, </w:t>
      </w:r>
      <w:proofErr w:type="spellStart"/>
      <w:r w:rsidRPr="000C7A4C">
        <w:rPr>
          <w:rFonts w:eastAsia="Times New Roman"/>
          <w:sz w:val="24"/>
          <w:szCs w:val="24"/>
          <w:lang w:eastAsia="en-US"/>
        </w:rPr>
        <w:t>Furham</w:t>
      </w:r>
      <w:proofErr w:type="spellEnd"/>
      <w:r w:rsidRPr="000C7A4C">
        <w:rPr>
          <w:rFonts w:eastAsia="Times New Roman"/>
          <w:sz w:val="24"/>
          <w:szCs w:val="24"/>
          <w:lang w:eastAsia="en-US"/>
        </w:rPr>
        <w:t xml:space="preserve"> Field and </w:t>
      </w:r>
      <w:proofErr w:type="spellStart"/>
      <w:r w:rsidRPr="000C7A4C">
        <w:rPr>
          <w:rFonts w:eastAsia="Times New Roman"/>
          <w:sz w:val="24"/>
          <w:szCs w:val="24"/>
          <w:lang w:eastAsia="en-US"/>
        </w:rPr>
        <w:t>Sherington</w:t>
      </w:r>
      <w:proofErr w:type="spellEnd"/>
      <w:r w:rsidRPr="000C7A4C">
        <w:rPr>
          <w:rFonts w:eastAsia="Times New Roman"/>
          <w:sz w:val="24"/>
          <w:szCs w:val="24"/>
          <w:lang w:eastAsia="en-US"/>
        </w:rPr>
        <w:t xml:space="preserve"> Avenue - </w:t>
      </w:r>
      <w:r w:rsidRPr="000C7A4C">
        <w:rPr>
          <w:sz w:val="24"/>
          <w:szCs w:val="24"/>
          <w:lang w:eastAsia="en-US"/>
        </w:rPr>
        <w:t xml:space="preserve">low density parts of Hatch End, plentiful historic trees, interlinking footpaths following original field lines. </w:t>
      </w:r>
    </w:p>
    <w:p w14:paraId="32AEC228" w14:textId="05860BC0" w:rsidR="00D5376C" w:rsidRPr="000C7A4C" w:rsidRDefault="00D5376C" w:rsidP="006150F7">
      <w:pPr>
        <w:pStyle w:val="ListParagraph"/>
        <w:numPr>
          <w:ilvl w:val="0"/>
          <w:numId w:val="22"/>
        </w:numPr>
        <w:ind w:left="1571" w:hanging="720"/>
        <w:rPr>
          <w:rFonts w:eastAsia="Times New Roman"/>
          <w:sz w:val="24"/>
          <w:szCs w:val="24"/>
          <w:lang w:eastAsia="en-US"/>
        </w:rPr>
      </w:pPr>
      <w:r w:rsidRPr="000C7A4C">
        <w:rPr>
          <w:rFonts w:eastAsia="Times New Roman"/>
          <w:sz w:val="24"/>
          <w:szCs w:val="24"/>
          <w:lang w:eastAsia="en-US"/>
        </w:rPr>
        <w:t xml:space="preserve">St </w:t>
      </w:r>
      <w:proofErr w:type="spellStart"/>
      <w:r w:rsidRPr="000C7A4C">
        <w:rPr>
          <w:rFonts w:eastAsia="Times New Roman"/>
          <w:sz w:val="24"/>
          <w:szCs w:val="24"/>
          <w:lang w:eastAsia="en-US"/>
        </w:rPr>
        <w:t>Anselms</w:t>
      </w:r>
      <w:proofErr w:type="spellEnd"/>
      <w:r w:rsidRPr="000C7A4C">
        <w:rPr>
          <w:rFonts w:eastAsia="Times New Roman"/>
          <w:sz w:val="24"/>
          <w:szCs w:val="24"/>
          <w:lang w:eastAsia="en-US"/>
        </w:rPr>
        <w:t xml:space="preserve"> Road, Wellington Road, </w:t>
      </w:r>
      <w:proofErr w:type="spellStart"/>
      <w:r w:rsidRPr="000C7A4C">
        <w:rPr>
          <w:rFonts w:eastAsia="Times New Roman"/>
          <w:sz w:val="24"/>
          <w:szCs w:val="24"/>
          <w:lang w:eastAsia="en-US"/>
        </w:rPr>
        <w:t>Woodridings</w:t>
      </w:r>
      <w:proofErr w:type="spellEnd"/>
      <w:r w:rsidRPr="000C7A4C">
        <w:rPr>
          <w:rFonts w:eastAsia="Times New Roman"/>
          <w:sz w:val="24"/>
          <w:szCs w:val="24"/>
          <w:lang w:eastAsia="en-US"/>
        </w:rPr>
        <w:t xml:space="preserve"> Avenue, Hillview Road – for the same reason as point 4.</w:t>
      </w:r>
    </w:p>
    <w:p w14:paraId="1D2E6F10" w14:textId="114B10D1" w:rsidR="00D5376C" w:rsidRPr="000C7A4C" w:rsidRDefault="00D2162F" w:rsidP="006150F7">
      <w:pPr>
        <w:pStyle w:val="ListParagraph"/>
        <w:numPr>
          <w:ilvl w:val="0"/>
          <w:numId w:val="22"/>
        </w:numPr>
        <w:autoSpaceDE w:val="0"/>
        <w:autoSpaceDN w:val="0"/>
        <w:adjustRightInd w:val="0"/>
        <w:ind w:left="1571" w:hanging="720"/>
        <w:rPr>
          <w:sz w:val="24"/>
          <w:szCs w:val="24"/>
        </w:rPr>
      </w:pPr>
      <w:proofErr w:type="spellStart"/>
      <w:r w:rsidRPr="00D2162F">
        <w:rPr>
          <w:rFonts w:eastAsia="Times New Roman"/>
          <w:sz w:val="24"/>
          <w:szCs w:val="24"/>
          <w:lang w:eastAsia="en-US"/>
        </w:rPr>
        <w:t>Grimsdyke</w:t>
      </w:r>
      <w:proofErr w:type="spellEnd"/>
      <w:r w:rsidRPr="00D2162F">
        <w:rPr>
          <w:rFonts w:eastAsia="Times New Roman"/>
          <w:sz w:val="24"/>
          <w:szCs w:val="24"/>
          <w:lang w:eastAsia="en-US"/>
        </w:rPr>
        <w:t xml:space="preserve"> </w:t>
      </w:r>
      <w:r w:rsidR="00D5376C" w:rsidRPr="000C7A4C">
        <w:rPr>
          <w:rFonts w:eastAsia="Times New Roman"/>
          <w:sz w:val="24"/>
          <w:szCs w:val="24"/>
          <w:lang w:eastAsia="en-US"/>
        </w:rPr>
        <w:t xml:space="preserve">ditch from </w:t>
      </w:r>
      <w:proofErr w:type="spellStart"/>
      <w:r w:rsidR="00D5376C" w:rsidRPr="000C7A4C">
        <w:rPr>
          <w:rFonts w:eastAsia="Times New Roman"/>
          <w:sz w:val="24"/>
          <w:szCs w:val="24"/>
          <w:lang w:eastAsia="en-US"/>
        </w:rPr>
        <w:t>Oxhey</w:t>
      </w:r>
      <w:proofErr w:type="spellEnd"/>
      <w:r w:rsidR="00D5376C" w:rsidRPr="000C7A4C">
        <w:rPr>
          <w:rFonts w:eastAsia="Times New Roman"/>
          <w:sz w:val="24"/>
          <w:szCs w:val="24"/>
          <w:lang w:eastAsia="en-US"/>
        </w:rPr>
        <w:t xml:space="preserve"> Lane through to </w:t>
      </w:r>
      <w:proofErr w:type="spellStart"/>
      <w:r w:rsidR="00D5376C" w:rsidRPr="000C7A4C">
        <w:rPr>
          <w:rFonts w:eastAsia="Times New Roman"/>
          <w:sz w:val="24"/>
          <w:szCs w:val="24"/>
          <w:lang w:eastAsia="en-US"/>
        </w:rPr>
        <w:t>Woodridings</w:t>
      </w:r>
      <w:proofErr w:type="spellEnd"/>
      <w:r w:rsidR="00D5376C" w:rsidRPr="000C7A4C">
        <w:rPr>
          <w:rFonts w:eastAsia="Times New Roman"/>
          <w:sz w:val="24"/>
          <w:szCs w:val="24"/>
          <w:lang w:eastAsia="en-US"/>
        </w:rPr>
        <w:t xml:space="preserve"> Close (Footpath 129) - for the same reason as point 4.</w:t>
      </w:r>
    </w:p>
    <w:p w14:paraId="3A212CB3" w14:textId="77777777" w:rsidR="000C7A4C" w:rsidRDefault="000C7A4C" w:rsidP="006150F7">
      <w:pPr>
        <w:autoSpaceDE w:val="0"/>
        <w:autoSpaceDN w:val="0"/>
        <w:adjustRightInd w:val="0"/>
        <w:ind w:left="851"/>
        <w:rPr>
          <w:szCs w:val="24"/>
        </w:rPr>
      </w:pPr>
    </w:p>
    <w:p w14:paraId="6E1A0A86" w14:textId="37B6F18B" w:rsidR="00E063B9" w:rsidRPr="000C7A4C" w:rsidRDefault="002009DD" w:rsidP="00E364B8">
      <w:pPr>
        <w:autoSpaceDE w:val="0"/>
        <w:autoSpaceDN w:val="0"/>
        <w:adjustRightInd w:val="0"/>
        <w:ind w:left="851"/>
        <w:rPr>
          <w:szCs w:val="24"/>
        </w:rPr>
      </w:pPr>
      <w:r>
        <w:rPr>
          <w:szCs w:val="24"/>
        </w:rPr>
        <w:t xml:space="preserve">At this stage there has been no consideration of the merits of these </w:t>
      </w:r>
      <w:r w:rsidR="00D0173B">
        <w:rPr>
          <w:szCs w:val="24"/>
        </w:rPr>
        <w:t>suggestions</w:t>
      </w:r>
      <w:r w:rsidR="002311C5">
        <w:rPr>
          <w:szCs w:val="24"/>
        </w:rPr>
        <w:t xml:space="preserve">; </w:t>
      </w:r>
      <w:r w:rsidR="00D0173B">
        <w:rPr>
          <w:szCs w:val="24"/>
        </w:rPr>
        <w:t xml:space="preserve">they are </w:t>
      </w:r>
      <w:r w:rsidR="002311C5">
        <w:rPr>
          <w:szCs w:val="24"/>
        </w:rPr>
        <w:t xml:space="preserve">simply </w:t>
      </w:r>
      <w:r w:rsidR="00D0173B">
        <w:rPr>
          <w:szCs w:val="24"/>
        </w:rPr>
        <w:t xml:space="preserve">listed here for completeness. If Cabinet </w:t>
      </w:r>
      <w:r w:rsidR="0044713E">
        <w:rPr>
          <w:szCs w:val="24"/>
        </w:rPr>
        <w:t>agrees to the recommendations in this report,</w:t>
      </w:r>
      <w:r w:rsidR="00E063B9" w:rsidRPr="000C7A4C">
        <w:rPr>
          <w:szCs w:val="24"/>
        </w:rPr>
        <w:t xml:space="preserve"> these areas </w:t>
      </w:r>
      <w:r w:rsidR="0044713E">
        <w:rPr>
          <w:szCs w:val="24"/>
        </w:rPr>
        <w:t xml:space="preserve">will be considered </w:t>
      </w:r>
      <w:r w:rsidR="002311C5">
        <w:rPr>
          <w:szCs w:val="24"/>
        </w:rPr>
        <w:t xml:space="preserve">for designation </w:t>
      </w:r>
      <w:r w:rsidR="0044713E">
        <w:rPr>
          <w:szCs w:val="24"/>
        </w:rPr>
        <w:t>along with other potential areas in the borough</w:t>
      </w:r>
      <w:r w:rsidR="00E364B8">
        <w:rPr>
          <w:szCs w:val="24"/>
        </w:rPr>
        <w:t>.</w:t>
      </w:r>
      <w:r w:rsidR="0044713E">
        <w:rPr>
          <w:szCs w:val="24"/>
        </w:rPr>
        <w:t xml:space="preserve"> </w:t>
      </w:r>
    </w:p>
    <w:p w14:paraId="3F00C1FD" w14:textId="77777777" w:rsidR="00BF6024" w:rsidRPr="000C7A4C" w:rsidRDefault="00BF6024" w:rsidP="006150F7">
      <w:pPr>
        <w:autoSpaceDE w:val="0"/>
        <w:autoSpaceDN w:val="0"/>
        <w:adjustRightInd w:val="0"/>
        <w:ind w:left="851" w:hanging="851"/>
        <w:rPr>
          <w:rFonts w:cs="Arial"/>
          <w:szCs w:val="24"/>
        </w:rPr>
      </w:pPr>
    </w:p>
    <w:p w14:paraId="388A594E" w14:textId="485F363F" w:rsidR="00502B9D" w:rsidRPr="000C7A4C" w:rsidRDefault="004D3F05" w:rsidP="006150F7">
      <w:pPr>
        <w:keepNext/>
        <w:autoSpaceDE w:val="0"/>
        <w:autoSpaceDN w:val="0"/>
        <w:adjustRightInd w:val="0"/>
        <w:ind w:left="851" w:hanging="851"/>
        <w:rPr>
          <w:rFonts w:cs="Arial"/>
          <w:szCs w:val="24"/>
        </w:rPr>
      </w:pPr>
      <w:r>
        <w:rPr>
          <w:rFonts w:cs="Arial"/>
          <w:szCs w:val="24"/>
        </w:rPr>
        <w:lastRenderedPageBreak/>
        <w:t>6</w:t>
      </w:r>
      <w:r w:rsidR="00343886" w:rsidRPr="000C7A4C">
        <w:rPr>
          <w:rFonts w:cs="Arial"/>
          <w:szCs w:val="24"/>
        </w:rPr>
        <w:t>.5</w:t>
      </w:r>
      <w:r w:rsidR="000C7A4C">
        <w:rPr>
          <w:rFonts w:cs="Arial"/>
          <w:szCs w:val="24"/>
        </w:rPr>
        <w:tab/>
      </w:r>
      <w:r w:rsidR="00647AC3" w:rsidRPr="000C7A4C">
        <w:rPr>
          <w:rFonts w:cs="Arial"/>
          <w:szCs w:val="24"/>
        </w:rPr>
        <w:t xml:space="preserve">The remaining </w:t>
      </w:r>
      <w:r w:rsidR="00687203" w:rsidRPr="000C7A4C">
        <w:rPr>
          <w:rFonts w:cs="Arial"/>
          <w:szCs w:val="24"/>
        </w:rPr>
        <w:t xml:space="preserve">ten </w:t>
      </w:r>
      <w:r w:rsidR="00BF6024" w:rsidRPr="000C7A4C">
        <w:rPr>
          <w:rFonts w:cs="Arial"/>
          <w:szCs w:val="24"/>
        </w:rPr>
        <w:t>comments/queries</w:t>
      </w:r>
      <w:r w:rsidR="00B11A49" w:rsidRPr="000C7A4C">
        <w:rPr>
          <w:rFonts w:cs="Arial"/>
          <w:szCs w:val="24"/>
        </w:rPr>
        <w:t xml:space="preserve"> received</w:t>
      </w:r>
      <w:r w:rsidR="00502B9D" w:rsidRPr="000C7A4C">
        <w:rPr>
          <w:rFonts w:cs="Arial"/>
          <w:szCs w:val="24"/>
        </w:rPr>
        <w:t>, alongside council responses are</w:t>
      </w:r>
      <w:r w:rsidR="00B11A49" w:rsidRPr="000C7A4C">
        <w:rPr>
          <w:rFonts w:cs="Arial"/>
          <w:szCs w:val="24"/>
        </w:rPr>
        <w:t xml:space="preserve"> </w:t>
      </w:r>
      <w:r w:rsidR="00647AC3" w:rsidRPr="000C7A4C">
        <w:rPr>
          <w:rFonts w:cs="Arial"/>
          <w:szCs w:val="24"/>
        </w:rPr>
        <w:t>provided in the table</w:t>
      </w:r>
      <w:r w:rsidR="00B11A49" w:rsidRPr="000C7A4C">
        <w:rPr>
          <w:rFonts w:cs="Arial"/>
          <w:szCs w:val="24"/>
        </w:rPr>
        <w:t xml:space="preserve"> below</w:t>
      </w:r>
      <w:r w:rsidR="00507E93" w:rsidRPr="000C7A4C">
        <w:rPr>
          <w:rFonts w:cs="Arial"/>
          <w:szCs w:val="24"/>
        </w:rPr>
        <w:t>:</w:t>
      </w:r>
    </w:p>
    <w:p w14:paraId="27DF39C5" w14:textId="77777777" w:rsidR="00B11A49" w:rsidRDefault="00B11A49" w:rsidP="006150F7">
      <w:pPr>
        <w:keepNext/>
        <w:autoSpaceDE w:val="0"/>
        <w:autoSpaceDN w:val="0"/>
        <w:adjustRightInd w:val="0"/>
        <w:rPr>
          <w:rFonts w:cs="Arial"/>
          <w:sz w:val="22"/>
          <w:szCs w:val="22"/>
        </w:rPr>
      </w:pPr>
    </w:p>
    <w:tbl>
      <w:tblPr>
        <w:tblStyle w:val="TableGrid"/>
        <w:tblW w:w="8486" w:type="dxa"/>
        <w:tblInd w:w="865" w:type="dxa"/>
        <w:tblLayout w:type="fixed"/>
        <w:tblLook w:val="04A0" w:firstRow="1" w:lastRow="0" w:firstColumn="1" w:lastColumn="0" w:noHBand="0" w:noVBand="1"/>
      </w:tblPr>
      <w:tblGrid>
        <w:gridCol w:w="4942"/>
        <w:gridCol w:w="3544"/>
      </w:tblGrid>
      <w:tr w:rsidR="00502B9D" w:rsidRPr="000C7A4C" w14:paraId="59BF9DF4" w14:textId="77777777" w:rsidTr="001976D0">
        <w:trPr>
          <w:tblHeader/>
        </w:trPr>
        <w:tc>
          <w:tcPr>
            <w:tcW w:w="4942" w:type="dxa"/>
            <w:shd w:val="clear" w:color="auto" w:fill="D9D9D9" w:themeFill="background1" w:themeFillShade="D9"/>
          </w:tcPr>
          <w:p w14:paraId="6527771D" w14:textId="0F140068" w:rsidR="00502B9D" w:rsidRPr="000C7A4C" w:rsidRDefault="00502B9D" w:rsidP="006150F7">
            <w:pPr>
              <w:pStyle w:val="ListParagraph"/>
              <w:spacing w:before="60" w:after="60"/>
              <w:ind w:left="0" w:firstLine="18"/>
              <w:rPr>
                <w:b/>
                <w:bCs/>
              </w:rPr>
            </w:pPr>
            <w:r w:rsidRPr="000C7A4C">
              <w:rPr>
                <w:b/>
                <w:bCs/>
              </w:rPr>
              <w:t>Consultation response</w:t>
            </w:r>
          </w:p>
        </w:tc>
        <w:tc>
          <w:tcPr>
            <w:tcW w:w="3544" w:type="dxa"/>
            <w:shd w:val="clear" w:color="auto" w:fill="D9D9D9" w:themeFill="background1" w:themeFillShade="D9"/>
          </w:tcPr>
          <w:p w14:paraId="361188F3" w14:textId="193694D5" w:rsidR="00502B9D" w:rsidRPr="000C7A4C" w:rsidRDefault="00502B9D" w:rsidP="006150F7">
            <w:pPr>
              <w:autoSpaceDE w:val="0"/>
              <w:autoSpaceDN w:val="0"/>
              <w:adjustRightInd w:val="0"/>
              <w:spacing w:before="60" w:after="60"/>
              <w:rPr>
                <w:rFonts w:cs="Arial"/>
                <w:b/>
                <w:bCs/>
                <w:sz w:val="22"/>
                <w:szCs w:val="22"/>
              </w:rPr>
            </w:pPr>
            <w:r w:rsidRPr="000C7A4C">
              <w:rPr>
                <w:rFonts w:cs="Arial"/>
                <w:b/>
                <w:bCs/>
                <w:sz w:val="22"/>
                <w:szCs w:val="22"/>
              </w:rPr>
              <w:t>Council response</w:t>
            </w:r>
          </w:p>
        </w:tc>
      </w:tr>
      <w:tr w:rsidR="00502B9D" w:rsidRPr="000C7A4C" w14:paraId="074851E4" w14:textId="77777777" w:rsidTr="001976D0">
        <w:tc>
          <w:tcPr>
            <w:tcW w:w="4942" w:type="dxa"/>
          </w:tcPr>
          <w:p w14:paraId="266F008A" w14:textId="1294EDDF" w:rsidR="00502B9D" w:rsidRPr="000C7A4C" w:rsidRDefault="00502B9D" w:rsidP="006150F7">
            <w:pPr>
              <w:pStyle w:val="ListParagraph"/>
              <w:numPr>
                <w:ilvl w:val="0"/>
                <w:numId w:val="23"/>
              </w:numPr>
              <w:ind w:left="443"/>
            </w:pPr>
            <w:r w:rsidRPr="000C7A4C">
              <w:t xml:space="preserve">Request to be updated on the designation as it is implemented and how this will affect planning decisions. </w:t>
            </w:r>
          </w:p>
          <w:p w14:paraId="2EB2B19E" w14:textId="77777777" w:rsidR="00502B9D" w:rsidRPr="000C7A4C" w:rsidRDefault="00502B9D" w:rsidP="006150F7">
            <w:pPr>
              <w:ind w:left="443" w:right="113"/>
              <w:rPr>
                <w:rFonts w:cs="Arial"/>
                <w:sz w:val="22"/>
                <w:szCs w:val="22"/>
              </w:rPr>
            </w:pPr>
          </w:p>
        </w:tc>
        <w:tc>
          <w:tcPr>
            <w:tcW w:w="3544" w:type="dxa"/>
          </w:tcPr>
          <w:p w14:paraId="1854C64E" w14:textId="366184CA" w:rsidR="00502B9D" w:rsidRPr="000C7A4C" w:rsidRDefault="00502B9D" w:rsidP="006150F7">
            <w:pPr>
              <w:autoSpaceDE w:val="0"/>
              <w:autoSpaceDN w:val="0"/>
              <w:adjustRightInd w:val="0"/>
              <w:rPr>
                <w:rFonts w:cs="Arial"/>
                <w:sz w:val="22"/>
                <w:szCs w:val="22"/>
              </w:rPr>
            </w:pPr>
            <w:r w:rsidRPr="000C7A4C">
              <w:rPr>
                <w:rFonts w:cs="Arial"/>
                <w:sz w:val="22"/>
                <w:szCs w:val="22"/>
              </w:rPr>
              <w:t>Noted. This will be done.</w:t>
            </w:r>
          </w:p>
        </w:tc>
      </w:tr>
      <w:tr w:rsidR="00502B9D" w:rsidRPr="000C7A4C" w14:paraId="2C3DA504" w14:textId="77777777" w:rsidTr="001976D0">
        <w:tc>
          <w:tcPr>
            <w:tcW w:w="4942" w:type="dxa"/>
          </w:tcPr>
          <w:p w14:paraId="58B5E05C" w14:textId="5AB4505B" w:rsidR="00502B9D" w:rsidRPr="000C7A4C" w:rsidRDefault="00502B9D" w:rsidP="006150F7">
            <w:pPr>
              <w:pStyle w:val="ListParagraph"/>
              <w:numPr>
                <w:ilvl w:val="0"/>
                <w:numId w:val="23"/>
              </w:numPr>
              <w:ind w:left="443"/>
            </w:pPr>
            <w:r w:rsidRPr="000C7A4C">
              <w:t>Will local residents be consulted as to whether they wish to be a part of a designated area.</w:t>
            </w:r>
          </w:p>
          <w:p w14:paraId="7C7A4A1A" w14:textId="77777777" w:rsidR="00502B9D" w:rsidRPr="000C7A4C" w:rsidRDefault="00502B9D" w:rsidP="006150F7">
            <w:pPr>
              <w:ind w:left="443" w:right="113"/>
              <w:rPr>
                <w:rFonts w:cs="Arial"/>
                <w:sz w:val="22"/>
                <w:szCs w:val="22"/>
              </w:rPr>
            </w:pPr>
          </w:p>
        </w:tc>
        <w:tc>
          <w:tcPr>
            <w:tcW w:w="3544" w:type="dxa"/>
          </w:tcPr>
          <w:p w14:paraId="7A79C313" w14:textId="35104418" w:rsidR="00502B9D" w:rsidRPr="000C7A4C" w:rsidRDefault="00502B9D" w:rsidP="006150F7">
            <w:pPr>
              <w:autoSpaceDE w:val="0"/>
              <w:autoSpaceDN w:val="0"/>
              <w:adjustRightInd w:val="0"/>
              <w:rPr>
                <w:rFonts w:cs="Arial"/>
                <w:sz w:val="22"/>
                <w:szCs w:val="22"/>
              </w:rPr>
            </w:pPr>
            <w:r w:rsidRPr="000C7A4C">
              <w:rPr>
                <w:rFonts w:cs="Arial"/>
                <w:sz w:val="22"/>
                <w:szCs w:val="22"/>
              </w:rPr>
              <w:t>Yes – as per local listing of buildings and introduction of conservation areas. The views of local residents would be sought via public consultation.</w:t>
            </w:r>
          </w:p>
        </w:tc>
      </w:tr>
      <w:tr w:rsidR="00502B9D" w:rsidRPr="000C7A4C" w14:paraId="555FD002" w14:textId="77777777" w:rsidTr="001976D0">
        <w:tc>
          <w:tcPr>
            <w:tcW w:w="4942" w:type="dxa"/>
          </w:tcPr>
          <w:p w14:paraId="01A4B313" w14:textId="77777777" w:rsidR="00502B9D" w:rsidRPr="000C7A4C" w:rsidRDefault="00502B9D" w:rsidP="006150F7">
            <w:pPr>
              <w:pStyle w:val="ListParagraph"/>
              <w:numPr>
                <w:ilvl w:val="0"/>
                <w:numId w:val="23"/>
              </w:numPr>
              <w:ind w:left="443"/>
            </w:pPr>
            <w:r w:rsidRPr="000C7A4C">
              <w:t xml:space="preserve">Will conservation and enforcement personnel be increased accordingly (noted that enforcement have been non-responsive on some cases)? </w:t>
            </w:r>
          </w:p>
          <w:p w14:paraId="53F060B2" w14:textId="77777777" w:rsidR="00502B9D" w:rsidRPr="000C7A4C" w:rsidRDefault="00502B9D" w:rsidP="006150F7">
            <w:pPr>
              <w:ind w:left="443" w:right="113"/>
              <w:rPr>
                <w:rFonts w:cs="Arial"/>
                <w:sz w:val="22"/>
                <w:szCs w:val="22"/>
              </w:rPr>
            </w:pPr>
          </w:p>
        </w:tc>
        <w:tc>
          <w:tcPr>
            <w:tcW w:w="3544" w:type="dxa"/>
          </w:tcPr>
          <w:p w14:paraId="47BA6920" w14:textId="359809E9" w:rsidR="00502B9D" w:rsidRPr="000C7A4C" w:rsidRDefault="00502B9D" w:rsidP="006150F7">
            <w:pPr>
              <w:autoSpaceDE w:val="0"/>
              <w:autoSpaceDN w:val="0"/>
              <w:adjustRightInd w:val="0"/>
              <w:rPr>
                <w:rFonts w:cs="Arial"/>
                <w:sz w:val="22"/>
                <w:szCs w:val="22"/>
              </w:rPr>
            </w:pPr>
            <w:r w:rsidRPr="000C7A4C">
              <w:rPr>
                <w:rFonts w:cs="Arial"/>
                <w:sz w:val="22"/>
                <w:szCs w:val="22"/>
              </w:rPr>
              <w:t xml:space="preserve">Currently there are no plans to increase the conservation resource. The enforcement team is </w:t>
            </w:r>
            <w:r w:rsidR="00B7666E" w:rsidRPr="000C7A4C">
              <w:rPr>
                <w:rFonts w:cs="Arial"/>
                <w:sz w:val="22"/>
                <w:szCs w:val="22"/>
              </w:rPr>
              <w:t xml:space="preserve">separately proposed </w:t>
            </w:r>
            <w:r w:rsidRPr="000C7A4C">
              <w:rPr>
                <w:rFonts w:cs="Arial"/>
                <w:sz w:val="22"/>
                <w:szCs w:val="22"/>
              </w:rPr>
              <w:t>to be increased by two officers.</w:t>
            </w:r>
          </w:p>
        </w:tc>
      </w:tr>
      <w:tr w:rsidR="00502B9D" w:rsidRPr="000C7A4C" w14:paraId="3F5D56EE" w14:textId="77777777" w:rsidTr="001976D0">
        <w:tc>
          <w:tcPr>
            <w:tcW w:w="4942" w:type="dxa"/>
          </w:tcPr>
          <w:p w14:paraId="6F1C24CD" w14:textId="7DD69B6A" w:rsidR="00502B9D" w:rsidRPr="000C7A4C" w:rsidRDefault="00502B9D" w:rsidP="006150F7">
            <w:pPr>
              <w:pStyle w:val="ListParagraph"/>
              <w:numPr>
                <w:ilvl w:val="0"/>
                <w:numId w:val="23"/>
              </w:numPr>
              <w:ind w:left="443"/>
            </w:pPr>
            <w:r w:rsidRPr="000C7A4C">
              <w:t>Will</w:t>
            </w:r>
            <w:r w:rsidR="00FD578E" w:rsidRPr="000C7A4C">
              <w:t xml:space="preserve"> the Conservation Area Advisory Committee</w:t>
            </w:r>
            <w:r w:rsidRPr="000C7A4C">
              <w:t xml:space="preserve"> </w:t>
            </w:r>
            <w:r w:rsidR="00FD578E" w:rsidRPr="000C7A4C">
              <w:t>(</w:t>
            </w:r>
            <w:r w:rsidRPr="000C7A4C">
              <w:t>CAAC</w:t>
            </w:r>
            <w:r w:rsidR="00FD578E" w:rsidRPr="000C7A4C">
              <w:t>)</w:t>
            </w:r>
            <w:r w:rsidRPr="000C7A4C">
              <w:t xml:space="preserve"> be asked for comments?</w:t>
            </w:r>
          </w:p>
          <w:p w14:paraId="57BBBF55" w14:textId="77777777" w:rsidR="00502B9D" w:rsidRPr="000C7A4C" w:rsidRDefault="00502B9D" w:rsidP="006150F7">
            <w:pPr>
              <w:ind w:left="443" w:right="113"/>
              <w:rPr>
                <w:rFonts w:cs="Arial"/>
                <w:sz w:val="22"/>
                <w:szCs w:val="22"/>
              </w:rPr>
            </w:pPr>
          </w:p>
        </w:tc>
        <w:tc>
          <w:tcPr>
            <w:tcW w:w="3544" w:type="dxa"/>
          </w:tcPr>
          <w:p w14:paraId="58A7FB37" w14:textId="4B4187E6" w:rsidR="00502B9D" w:rsidRPr="000C7A4C" w:rsidRDefault="00502B9D" w:rsidP="006150F7">
            <w:pPr>
              <w:autoSpaceDE w:val="0"/>
              <w:autoSpaceDN w:val="0"/>
              <w:adjustRightInd w:val="0"/>
              <w:rPr>
                <w:rFonts w:cs="Arial"/>
                <w:sz w:val="22"/>
                <w:szCs w:val="22"/>
              </w:rPr>
            </w:pPr>
            <w:r w:rsidRPr="000C7A4C">
              <w:rPr>
                <w:rFonts w:cs="Arial"/>
                <w:sz w:val="22"/>
                <w:szCs w:val="22"/>
              </w:rPr>
              <w:t xml:space="preserve">The views of CAAC on planning applications in Local Areas of Special Character will not be sought since their remit is Conservation Areas. </w:t>
            </w:r>
          </w:p>
        </w:tc>
      </w:tr>
      <w:tr w:rsidR="00502B9D" w:rsidRPr="000C7A4C" w14:paraId="6E81094B" w14:textId="77777777" w:rsidTr="001976D0">
        <w:tc>
          <w:tcPr>
            <w:tcW w:w="4942" w:type="dxa"/>
          </w:tcPr>
          <w:p w14:paraId="75B4E9C2" w14:textId="77777777" w:rsidR="00502B9D" w:rsidRPr="000C7A4C" w:rsidRDefault="00502B9D" w:rsidP="006150F7">
            <w:pPr>
              <w:pStyle w:val="ListParagraph"/>
              <w:numPr>
                <w:ilvl w:val="0"/>
                <w:numId w:val="23"/>
              </w:numPr>
              <w:shd w:val="clear" w:color="auto" w:fill="FFFFFF"/>
              <w:ind w:left="443"/>
            </w:pPr>
            <w:r w:rsidRPr="000C7A4C">
              <w:t xml:space="preserve">The Saunders Report available at </w:t>
            </w:r>
            <w:hyperlink r:id="rId12" w:history="1">
              <w:r w:rsidRPr="000C7A4C">
                <w:rPr>
                  <w:rStyle w:val="Hyperlink"/>
                </w:rPr>
                <w:t>https://historicengland.org.uk/research/results/reports/27-2021</w:t>
              </w:r>
            </w:hyperlink>
            <w:r w:rsidRPr="000C7A4C">
              <w:t xml:space="preserve"> (page 41) puts the proposal in context as other local authorities have done similar. </w:t>
            </w:r>
          </w:p>
          <w:p w14:paraId="7ADCBC27" w14:textId="77777777" w:rsidR="00502B9D" w:rsidRPr="000C7A4C" w:rsidRDefault="00502B9D" w:rsidP="006150F7">
            <w:pPr>
              <w:ind w:left="443" w:right="113"/>
              <w:rPr>
                <w:rFonts w:cs="Arial"/>
                <w:sz w:val="22"/>
                <w:szCs w:val="22"/>
              </w:rPr>
            </w:pPr>
          </w:p>
        </w:tc>
        <w:tc>
          <w:tcPr>
            <w:tcW w:w="3544" w:type="dxa"/>
          </w:tcPr>
          <w:p w14:paraId="012B2041" w14:textId="15F5AEBD" w:rsidR="00502B9D" w:rsidRPr="000C7A4C" w:rsidRDefault="00502B9D" w:rsidP="006150F7">
            <w:pPr>
              <w:autoSpaceDE w:val="0"/>
              <w:autoSpaceDN w:val="0"/>
              <w:adjustRightInd w:val="0"/>
              <w:rPr>
                <w:rFonts w:cs="Arial"/>
                <w:sz w:val="22"/>
                <w:szCs w:val="22"/>
              </w:rPr>
            </w:pPr>
            <w:r w:rsidRPr="000C7A4C">
              <w:rPr>
                <w:rFonts w:cs="Arial"/>
                <w:sz w:val="22"/>
                <w:szCs w:val="22"/>
              </w:rPr>
              <w:t>Noted that other Local Authorities have similarly introduced a local area designation.</w:t>
            </w:r>
          </w:p>
        </w:tc>
      </w:tr>
      <w:tr w:rsidR="00502B9D" w:rsidRPr="000C7A4C" w14:paraId="28BBA00C" w14:textId="77777777" w:rsidTr="001976D0">
        <w:tc>
          <w:tcPr>
            <w:tcW w:w="4942" w:type="dxa"/>
          </w:tcPr>
          <w:p w14:paraId="6F327066" w14:textId="77777777" w:rsidR="00502B9D" w:rsidRPr="000C7A4C" w:rsidRDefault="00502B9D" w:rsidP="006150F7">
            <w:pPr>
              <w:pStyle w:val="ListParagraph"/>
              <w:numPr>
                <w:ilvl w:val="0"/>
                <w:numId w:val="23"/>
              </w:numPr>
              <w:ind w:left="443"/>
            </w:pPr>
            <w:r w:rsidRPr="000C7A4C">
              <w:t>Agree that the hierarchical distinction between conservation areas and Local Areas of Special Character is important.</w:t>
            </w:r>
          </w:p>
          <w:p w14:paraId="674E7E7A" w14:textId="77777777" w:rsidR="00502B9D" w:rsidRPr="000C7A4C" w:rsidRDefault="00502B9D" w:rsidP="006150F7">
            <w:pPr>
              <w:ind w:left="443" w:right="113"/>
              <w:rPr>
                <w:rFonts w:cs="Arial"/>
                <w:sz w:val="22"/>
                <w:szCs w:val="22"/>
              </w:rPr>
            </w:pPr>
          </w:p>
        </w:tc>
        <w:tc>
          <w:tcPr>
            <w:tcW w:w="3544" w:type="dxa"/>
          </w:tcPr>
          <w:p w14:paraId="4956F9D8" w14:textId="123864D8" w:rsidR="00502B9D" w:rsidRPr="000C7A4C" w:rsidRDefault="00502B9D" w:rsidP="006150F7">
            <w:pPr>
              <w:autoSpaceDE w:val="0"/>
              <w:autoSpaceDN w:val="0"/>
              <w:adjustRightInd w:val="0"/>
              <w:rPr>
                <w:rFonts w:cs="Arial"/>
                <w:sz w:val="22"/>
                <w:szCs w:val="22"/>
              </w:rPr>
            </w:pPr>
            <w:r w:rsidRPr="000C7A4C">
              <w:rPr>
                <w:rFonts w:cs="Arial"/>
                <w:sz w:val="22"/>
                <w:szCs w:val="22"/>
              </w:rPr>
              <w:t>Noted.</w:t>
            </w:r>
          </w:p>
        </w:tc>
      </w:tr>
      <w:tr w:rsidR="00D5376C" w:rsidRPr="000C7A4C" w14:paraId="7C4B8780" w14:textId="77777777" w:rsidTr="001976D0">
        <w:tc>
          <w:tcPr>
            <w:tcW w:w="4942" w:type="dxa"/>
          </w:tcPr>
          <w:p w14:paraId="2C2DCCBC" w14:textId="6F5B6A77" w:rsidR="00D5376C" w:rsidRPr="000C7A4C" w:rsidRDefault="00D5376C" w:rsidP="006150F7">
            <w:pPr>
              <w:pStyle w:val="ListParagraph"/>
              <w:numPr>
                <w:ilvl w:val="0"/>
                <w:numId w:val="23"/>
              </w:numPr>
              <w:ind w:left="443" w:right="113"/>
            </w:pPr>
            <w:r w:rsidRPr="000C7A4C">
              <w:t xml:space="preserve">We already have an Area of Special Character in Harrow. There is a DM policy specially for it, namely DM6.  It is mentioned in officer reports more recently.  It covers almost all of Harrow on the Hill including 'islands' excluded from conservation areas. </w:t>
            </w:r>
          </w:p>
          <w:p w14:paraId="741415B2" w14:textId="77777777" w:rsidR="00D5376C" w:rsidRPr="000C7A4C" w:rsidRDefault="00D5376C" w:rsidP="006150F7">
            <w:pPr>
              <w:autoSpaceDE w:val="0"/>
              <w:autoSpaceDN w:val="0"/>
              <w:adjustRightInd w:val="0"/>
              <w:ind w:left="443"/>
              <w:rPr>
                <w:rFonts w:cs="Arial"/>
                <w:sz w:val="22"/>
                <w:szCs w:val="22"/>
              </w:rPr>
            </w:pPr>
          </w:p>
        </w:tc>
        <w:tc>
          <w:tcPr>
            <w:tcW w:w="3544" w:type="dxa"/>
          </w:tcPr>
          <w:p w14:paraId="10C3E3E8" w14:textId="77777777" w:rsidR="00D5376C" w:rsidRDefault="00D5376C" w:rsidP="006150F7">
            <w:pPr>
              <w:autoSpaceDE w:val="0"/>
              <w:autoSpaceDN w:val="0"/>
              <w:adjustRightInd w:val="0"/>
              <w:rPr>
                <w:rFonts w:cs="Arial"/>
                <w:sz w:val="22"/>
                <w:szCs w:val="22"/>
              </w:rPr>
            </w:pPr>
            <w:r w:rsidRPr="000C7A4C">
              <w:rPr>
                <w:rFonts w:cs="Arial"/>
                <w:sz w:val="22"/>
                <w:szCs w:val="22"/>
              </w:rPr>
              <w:t>The designation of ‘Area of Special Chara</w:t>
            </w:r>
            <w:r w:rsidR="00B804FF" w:rsidRPr="000C7A4C">
              <w:rPr>
                <w:rFonts w:cs="Arial"/>
                <w:sz w:val="22"/>
                <w:szCs w:val="22"/>
              </w:rPr>
              <w:t>c</w:t>
            </w:r>
            <w:r w:rsidRPr="000C7A4C">
              <w:rPr>
                <w:rFonts w:cs="Arial"/>
                <w:sz w:val="22"/>
                <w:szCs w:val="22"/>
              </w:rPr>
              <w:t xml:space="preserve">ter’ differs to that which is the subject of this report. This report concerns the new heritage designation of ‘Local Area of Special Character’, which is a local heritage designation equivalent to a Conservation Area but at a lower level of significance </w:t>
            </w:r>
            <w:proofErr w:type="spellStart"/>
            <w:r w:rsidRPr="000C7A4C">
              <w:rPr>
                <w:rFonts w:cs="Arial"/>
                <w:sz w:val="22"/>
                <w:szCs w:val="22"/>
              </w:rPr>
              <w:t>ie</w:t>
            </w:r>
            <w:proofErr w:type="spellEnd"/>
            <w:r w:rsidRPr="000C7A4C">
              <w:rPr>
                <w:rFonts w:cs="Arial"/>
                <w:sz w:val="22"/>
                <w:szCs w:val="22"/>
              </w:rPr>
              <w:t xml:space="preserve"> local not national. The other designation is a strategic planning designation with related planning policy to support it </w:t>
            </w:r>
            <w:proofErr w:type="spellStart"/>
            <w:r w:rsidRPr="000C7A4C">
              <w:rPr>
                <w:rFonts w:cs="Arial"/>
                <w:sz w:val="22"/>
                <w:szCs w:val="22"/>
              </w:rPr>
              <w:t>ie</w:t>
            </w:r>
            <w:proofErr w:type="spellEnd"/>
            <w:r w:rsidRPr="000C7A4C">
              <w:rPr>
                <w:rFonts w:cs="Arial"/>
                <w:sz w:val="22"/>
                <w:szCs w:val="22"/>
              </w:rPr>
              <w:t xml:space="preserve"> Local Development Management policy DM6.</w:t>
            </w:r>
          </w:p>
          <w:p w14:paraId="41913FDB" w14:textId="37B75EFD" w:rsidR="000C7A4C" w:rsidRPr="000C7A4C" w:rsidRDefault="000C7A4C" w:rsidP="006150F7">
            <w:pPr>
              <w:autoSpaceDE w:val="0"/>
              <w:autoSpaceDN w:val="0"/>
              <w:adjustRightInd w:val="0"/>
              <w:rPr>
                <w:rFonts w:cs="Arial"/>
                <w:sz w:val="22"/>
                <w:szCs w:val="22"/>
              </w:rPr>
            </w:pPr>
          </w:p>
        </w:tc>
      </w:tr>
      <w:tr w:rsidR="00502B9D" w:rsidRPr="000C7A4C" w14:paraId="0596E242" w14:textId="77777777" w:rsidTr="001976D0">
        <w:tc>
          <w:tcPr>
            <w:tcW w:w="4942" w:type="dxa"/>
          </w:tcPr>
          <w:p w14:paraId="025A2F9B" w14:textId="0FA5A92B" w:rsidR="00D5376C" w:rsidRPr="000C7A4C" w:rsidRDefault="00D5376C" w:rsidP="006150F7">
            <w:pPr>
              <w:pStyle w:val="ListParagraph"/>
              <w:numPr>
                <w:ilvl w:val="0"/>
                <w:numId w:val="23"/>
              </w:numPr>
              <w:autoSpaceDE w:val="0"/>
              <w:autoSpaceDN w:val="0"/>
              <w:adjustRightInd w:val="0"/>
              <w:ind w:left="443"/>
              <w:rPr>
                <w:rFonts w:eastAsia="ArialMT"/>
              </w:rPr>
            </w:pPr>
            <w:r w:rsidRPr="000C7A4C">
              <w:t xml:space="preserve">In order to preserve the special qualities of parts of Hatch End there is a need to maintain the relatively </w:t>
            </w:r>
            <w:r w:rsidRPr="000C7A4C">
              <w:rPr>
                <w:rFonts w:eastAsia="Times New Roman"/>
                <w:lang w:eastAsia="en-US"/>
              </w:rPr>
              <w:t>low-density</w:t>
            </w:r>
            <w:r w:rsidRPr="000C7A4C">
              <w:t xml:space="preserve">, not convert houses to flats, manage scale of </w:t>
            </w:r>
            <w:r w:rsidRPr="000C7A4C">
              <w:lastRenderedPageBreak/>
              <w:t xml:space="preserve">buildings (including via additional stories allowed via permitted development), preserve green front gardens, grass verges and street trees, rights of way and open spaces and parks. </w:t>
            </w:r>
          </w:p>
          <w:p w14:paraId="40F7B843" w14:textId="77777777" w:rsidR="00502B9D" w:rsidRPr="000C7A4C" w:rsidRDefault="00502B9D" w:rsidP="006150F7">
            <w:pPr>
              <w:ind w:left="443" w:right="113"/>
              <w:rPr>
                <w:sz w:val="22"/>
                <w:szCs w:val="22"/>
              </w:rPr>
            </w:pPr>
          </w:p>
        </w:tc>
        <w:tc>
          <w:tcPr>
            <w:tcW w:w="3544" w:type="dxa"/>
          </w:tcPr>
          <w:p w14:paraId="7A64BC40" w14:textId="198FAB34" w:rsidR="00502B9D" w:rsidRPr="000C7A4C" w:rsidRDefault="00B11A49" w:rsidP="006150F7">
            <w:pPr>
              <w:autoSpaceDE w:val="0"/>
              <w:autoSpaceDN w:val="0"/>
              <w:adjustRightInd w:val="0"/>
              <w:rPr>
                <w:rFonts w:cs="Arial"/>
                <w:sz w:val="22"/>
                <w:szCs w:val="22"/>
              </w:rPr>
            </w:pPr>
            <w:r w:rsidRPr="000C7A4C">
              <w:rPr>
                <w:rFonts w:cs="Arial"/>
                <w:sz w:val="22"/>
                <w:szCs w:val="22"/>
              </w:rPr>
              <w:lastRenderedPageBreak/>
              <w:t xml:space="preserve">As outlined fully in paragraph 3.1 above, the designation </w:t>
            </w:r>
            <w:r w:rsidRPr="000C7A4C">
              <w:rPr>
                <w:sz w:val="22"/>
                <w:szCs w:val="22"/>
              </w:rPr>
              <w:t xml:space="preserve">would be a material consideration for any planning applications in terms of </w:t>
            </w:r>
            <w:r w:rsidRPr="000C7A4C">
              <w:rPr>
                <w:sz w:val="22"/>
                <w:szCs w:val="22"/>
              </w:rPr>
              <w:lastRenderedPageBreak/>
              <w:t>whether what is special about the heritage interest of that area is preserved by the proposal, either via a direct impact on it or via impact on its setting. Relevant heritage policies relating to non-designated heritage assets would apply.</w:t>
            </w:r>
          </w:p>
        </w:tc>
      </w:tr>
      <w:tr w:rsidR="00687203" w:rsidRPr="000C7A4C" w14:paraId="5140FDC8" w14:textId="77777777" w:rsidTr="001976D0">
        <w:tc>
          <w:tcPr>
            <w:tcW w:w="4942" w:type="dxa"/>
          </w:tcPr>
          <w:p w14:paraId="61A66668" w14:textId="3E20A752" w:rsidR="00687203" w:rsidRPr="000C7A4C" w:rsidRDefault="00687203" w:rsidP="006150F7">
            <w:pPr>
              <w:pStyle w:val="ListParagraph"/>
              <w:numPr>
                <w:ilvl w:val="0"/>
                <w:numId w:val="23"/>
              </w:numPr>
              <w:tabs>
                <w:tab w:val="left" w:pos="5245"/>
              </w:tabs>
              <w:ind w:left="443"/>
              <w:rPr>
                <w:u w:val="single"/>
              </w:rPr>
            </w:pPr>
            <w:r w:rsidRPr="000C7A4C">
              <w:lastRenderedPageBreak/>
              <w:t>In order to provide a robust tool for planning decisions we would also recommend that the area-based assessments are subject to a clear summary report process which sets out the reasons for designation the significance of the area and the character of which it is desirable to preserve. These reports should be made publicly accessible on the Council’s website and the Heritage Environment Record. Further detailed advice on producing and publishing the list is set out in our Heritage Advice Note No.7.</w:t>
            </w:r>
          </w:p>
          <w:p w14:paraId="7E1162B3" w14:textId="77777777" w:rsidR="00687203" w:rsidRPr="000C7A4C" w:rsidRDefault="00687203" w:rsidP="006150F7">
            <w:pPr>
              <w:tabs>
                <w:tab w:val="left" w:pos="5245"/>
              </w:tabs>
              <w:ind w:left="443"/>
              <w:rPr>
                <w:sz w:val="22"/>
                <w:szCs w:val="22"/>
              </w:rPr>
            </w:pPr>
          </w:p>
        </w:tc>
        <w:tc>
          <w:tcPr>
            <w:tcW w:w="3544" w:type="dxa"/>
          </w:tcPr>
          <w:p w14:paraId="7C046FC6" w14:textId="039D4B10" w:rsidR="00687203" w:rsidRPr="000C7A4C" w:rsidRDefault="00687203" w:rsidP="006150F7">
            <w:pPr>
              <w:autoSpaceDE w:val="0"/>
              <w:autoSpaceDN w:val="0"/>
              <w:adjustRightInd w:val="0"/>
              <w:rPr>
                <w:rFonts w:cs="Arial"/>
                <w:sz w:val="22"/>
                <w:szCs w:val="22"/>
              </w:rPr>
            </w:pPr>
            <w:r w:rsidRPr="000C7A4C">
              <w:rPr>
                <w:rFonts w:cs="Arial"/>
                <w:sz w:val="22"/>
                <w:szCs w:val="22"/>
              </w:rPr>
              <w:t xml:space="preserve">This is noted and would be undertaken with any designations. </w:t>
            </w:r>
          </w:p>
        </w:tc>
      </w:tr>
      <w:tr w:rsidR="00687203" w:rsidRPr="000C7A4C" w14:paraId="36DB958B" w14:textId="77777777" w:rsidTr="001976D0">
        <w:tc>
          <w:tcPr>
            <w:tcW w:w="4942" w:type="dxa"/>
          </w:tcPr>
          <w:p w14:paraId="2104D0FC" w14:textId="7CAD1B76" w:rsidR="00687203" w:rsidRPr="000C7A4C" w:rsidRDefault="00687203" w:rsidP="006150F7">
            <w:pPr>
              <w:pStyle w:val="ListParagraph"/>
              <w:numPr>
                <w:ilvl w:val="0"/>
                <w:numId w:val="23"/>
              </w:numPr>
              <w:tabs>
                <w:tab w:val="left" w:pos="5245"/>
              </w:tabs>
              <w:ind w:left="443"/>
            </w:pPr>
            <w:r w:rsidRPr="000C7A4C">
              <w:t>It must be noted that this advice does not affect our [Historic Eng</w:t>
            </w:r>
            <w:r w:rsidR="008B5186" w:rsidRPr="000C7A4C">
              <w:t>l</w:t>
            </w:r>
            <w:r w:rsidRPr="000C7A4C">
              <w:t>and] obligation to advise you on, and potentially object to any specific development proposal which may subsequently arise from this request and which may have adverse effects on the environment.</w:t>
            </w:r>
          </w:p>
          <w:p w14:paraId="03838B94" w14:textId="77777777" w:rsidR="00687203" w:rsidRPr="000C7A4C" w:rsidRDefault="00687203" w:rsidP="006150F7">
            <w:pPr>
              <w:pStyle w:val="ListParagraph"/>
              <w:tabs>
                <w:tab w:val="left" w:pos="5245"/>
              </w:tabs>
              <w:ind w:left="443"/>
            </w:pPr>
          </w:p>
        </w:tc>
        <w:tc>
          <w:tcPr>
            <w:tcW w:w="3544" w:type="dxa"/>
          </w:tcPr>
          <w:p w14:paraId="688E518E" w14:textId="17D4A8AD" w:rsidR="00687203" w:rsidRPr="000C7A4C" w:rsidRDefault="00687203" w:rsidP="006150F7">
            <w:pPr>
              <w:autoSpaceDE w:val="0"/>
              <w:autoSpaceDN w:val="0"/>
              <w:adjustRightInd w:val="0"/>
              <w:rPr>
                <w:rFonts w:cs="Arial"/>
                <w:sz w:val="22"/>
                <w:szCs w:val="22"/>
              </w:rPr>
            </w:pPr>
            <w:r w:rsidRPr="000C7A4C">
              <w:rPr>
                <w:rFonts w:cs="Arial"/>
                <w:sz w:val="22"/>
                <w:szCs w:val="22"/>
              </w:rPr>
              <w:t>This is noted and accepted.</w:t>
            </w:r>
          </w:p>
        </w:tc>
      </w:tr>
    </w:tbl>
    <w:p w14:paraId="01B5181C" w14:textId="44C79ACC" w:rsidR="00E54A31" w:rsidRDefault="00E54A31" w:rsidP="006150F7">
      <w:pPr>
        <w:autoSpaceDE w:val="0"/>
        <w:autoSpaceDN w:val="0"/>
        <w:adjustRightInd w:val="0"/>
        <w:ind w:left="851" w:hanging="851"/>
        <w:rPr>
          <w:rFonts w:cs="Arial"/>
          <w:sz w:val="22"/>
          <w:szCs w:val="22"/>
        </w:rPr>
      </w:pPr>
      <w:r>
        <w:rPr>
          <w:rFonts w:cs="Arial"/>
          <w:sz w:val="22"/>
          <w:szCs w:val="22"/>
        </w:rPr>
        <w:t xml:space="preserve"> </w:t>
      </w:r>
    </w:p>
    <w:p w14:paraId="634025B6" w14:textId="2AA324CF" w:rsidR="00E54A31" w:rsidRPr="008C42EA" w:rsidRDefault="004D3F05" w:rsidP="006150F7">
      <w:pPr>
        <w:pStyle w:val="ListParagraph"/>
        <w:keepNext/>
        <w:ind w:left="851" w:hanging="851"/>
        <w:rPr>
          <w:b/>
          <w:bCs/>
          <w:sz w:val="28"/>
          <w:szCs w:val="28"/>
        </w:rPr>
      </w:pPr>
      <w:r>
        <w:rPr>
          <w:b/>
          <w:bCs/>
          <w:sz w:val="28"/>
          <w:szCs w:val="28"/>
        </w:rPr>
        <w:t>7</w:t>
      </w:r>
      <w:r w:rsidR="00343886" w:rsidRPr="008C42EA">
        <w:rPr>
          <w:b/>
          <w:bCs/>
          <w:sz w:val="28"/>
          <w:szCs w:val="28"/>
        </w:rPr>
        <w:t>.0</w:t>
      </w:r>
      <w:r w:rsidR="008F02AA">
        <w:rPr>
          <w:b/>
          <w:bCs/>
          <w:sz w:val="28"/>
          <w:szCs w:val="28"/>
        </w:rPr>
        <w:tab/>
      </w:r>
      <w:r w:rsidR="002D39B2">
        <w:rPr>
          <w:b/>
          <w:bCs/>
          <w:sz w:val="28"/>
          <w:szCs w:val="28"/>
        </w:rPr>
        <w:t>Recommendations</w:t>
      </w:r>
      <w:r w:rsidR="00647AC3" w:rsidRPr="008C42EA">
        <w:rPr>
          <w:b/>
          <w:bCs/>
          <w:sz w:val="28"/>
          <w:szCs w:val="28"/>
        </w:rPr>
        <w:t xml:space="preserve"> following consultation</w:t>
      </w:r>
    </w:p>
    <w:p w14:paraId="1D123D33" w14:textId="6D8FC591" w:rsidR="00647AC3" w:rsidRDefault="00647AC3" w:rsidP="006150F7">
      <w:pPr>
        <w:keepNext/>
        <w:autoSpaceDE w:val="0"/>
        <w:autoSpaceDN w:val="0"/>
        <w:adjustRightInd w:val="0"/>
        <w:ind w:left="851" w:hanging="851"/>
        <w:rPr>
          <w:rFonts w:cs="Arial"/>
          <w:sz w:val="22"/>
          <w:szCs w:val="22"/>
        </w:rPr>
      </w:pPr>
    </w:p>
    <w:p w14:paraId="7E86CFA4" w14:textId="44DA9745" w:rsidR="00343886" w:rsidRPr="00E32284" w:rsidRDefault="004D3F05" w:rsidP="006150F7">
      <w:pPr>
        <w:autoSpaceDE w:val="0"/>
        <w:autoSpaceDN w:val="0"/>
        <w:adjustRightInd w:val="0"/>
        <w:ind w:left="851" w:hanging="851"/>
        <w:rPr>
          <w:rFonts w:cs="Arial"/>
          <w:szCs w:val="24"/>
        </w:rPr>
      </w:pPr>
      <w:r>
        <w:rPr>
          <w:rFonts w:cs="Arial"/>
          <w:szCs w:val="24"/>
        </w:rPr>
        <w:t>7</w:t>
      </w:r>
      <w:r w:rsidR="00343886" w:rsidRPr="00E32284">
        <w:rPr>
          <w:rFonts w:cs="Arial"/>
          <w:szCs w:val="24"/>
        </w:rPr>
        <w:t>.1</w:t>
      </w:r>
      <w:r w:rsidR="008F02AA">
        <w:rPr>
          <w:rFonts w:cs="Arial"/>
          <w:szCs w:val="24"/>
        </w:rPr>
        <w:tab/>
      </w:r>
      <w:r w:rsidR="00343886" w:rsidRPr="00E32284">
        <w:rPr>
          <w:rFonts w:cs="Arial"/>
          <w:szCs w:val="24"/>
        </w:rPr>
        <w:t>The overwhelming support for the principle of designation is noted, as well as the support that the Victorian Society expressed for the proposed criteria for designation. There were no objections to the proposed criteria for designation</w:t>
      </w:r>
      <w:r w:rsidR="00E063B9" w:rsidRPr="00E32284">
        <w:rPr>
          <w:rFonts w:cs="Arial"/>
          <w:szCs w:val="24"/>
        </w:rPr>
        <w:t xml:space="preserve"> and they therefore remain the same</w:t>
      </w:r>
      <w:r w:rsidR="00343886" w:rsidRPr="00E32284">
        <w:rPr>
          <w:rFonts w:cs="Arial"/>
          <w:szCs w:val="24"/>
        </w:rPr>
        <w:t xml:space="preserve">. </w:t>
      </w:r>
    </w:p>
    <w:p w14:paraId="5CD2C704" w14:textId="77777777" w:rsidR="00343886" w:rsidRPr="00E32284" w:rsidRDefault="00343886" w:rsidP="006150F7">
      <w:pPr>
        <w:autoSpaceDE w:val="0"/>
        <w:autoSpaceDN w:val="0"/>
        <w:adjustRightInd w:val="0"/>
        <w:ind w:left="851" w:hanging="851"/>
        <w:rPr>
          <w:rFonts w:cs="Arial"/>
          <w:szCs w:val="24"/>
        </w:rPr>
      </w:pPr>
    </w:p>
    <w:p w14:paraId="51170E06" w14:textId="0703CE71" w:rsidR="007B7ECD" w:rsidRPr="007B7ECD" w:rsidRDefault="004D3F05" w:rsidP="006150F7">
      <w:pPr>
        <w:autoSpaceDE w:val="0"/>
        <w:autoSpaceDN w:val="0"/>
        <w:adjustRightInd w:val="0"/>
        <w:ind w:left="851" w:hanging="851"/>
        <w:rPr>
          <w:szCs w:val="24"/>
        </w:rPr>
      </w:pPr>
      <w:r>
        <w:rPr>
          <w:szCs w:val="24"/>
        </w:rPr>
        <w:t>7.2</w:t>
      </w:r>
      <w:r>
        <w:rPr>
          <w:szCs w:val="24"/>
        </w:rPr>
        <w:tab/>
      </w:r>
      <w:r w:rsidR="00E063B9" w:rsidRPr="007B7ECD">
        <w:rPr>
          <w:szCs w:val="24"/>
        </w:rPr>
        <w:t>However, s</w:t>
      </w:r>
      <w:r w:rsidR="00343886" w:rsidRPr="007B7ECD">
        <w:rPr>
          <w:szCs w:val="24"/>
        </w:rPr>
        <w:t xml:space="preserve">ince one respondent requested the first criterion requiring ‘identification of </w:t>
      </w:r>
      <w:r w:rsidR="00343886" w:rsidRPr="004D3F05">
        <w:rPr>
          <w:rFonts w:cs="Arial"/>
          <w:szCs w:val="24"/>
        </w:rPr>
        <w:t>areas</w:t>
      </w:r>
      <w:r w:rsidR="00343886" w:rsidRPr="007B7ECD">
        <w:rPr>
          <w:szCs w:val="24"/>
        </w:rPr>
        <w:t xml:space="preserve"> of heritage significance’ be clarified</w:t>
      </w:r>
      <w:r w:rsidR="00E32284" w:rsidRPr="007B7ECD">
        <w:rPr>
          <w:szCs w:val="24"/>
        </w:rPr>
        <w:t>.</w:t>
      </w:r>
      <w:r w:rsidR="001332D6">
        <w:rPr>
          <w:szCs w:val="24"/>
        </w:rPr>
        <w:t xml:space="preserve"> </w:t>
      </w:r>
      <w:r w:rsidR="00E32284" w:rsidRPr="007B7ECD">
        <w:rPr>
          <w:szCs w:val="24"/>
        </w:rPr>
        <w:t>A</w:t>
      </w:r>
      <w:r w:rsidR="00343886" w:rsidRPr="007B7ECD">
        <w:rPr>
          <w:szCs w:val="24"/>
        </w:rPr>
        <w:t xml:space="preserve">ccordingly, significance in this criterion is now </w:t>
      </w:r>
      <w:r w:rsidR="00E063B9" w:rsidRPr="007B7ECD">
        <w:rPr>
          <w:szCs w:val="24"/>
        </w:rPr>
        <w:t xml:space="preserve">provided with </w:t>
      </w:r>
      <w:r w:rsidR="007B7ECD" w:rsidRPr="007B7ECD">
        <w:rPr>
          <w:szCs w:val="24"/>
        </w:rPr>
        <w:t>the current definition provided in the glossary of terms in the National Planning Policy Framework (2021), or any subsequent replacement national planning policy or guidance. The current definition is: ‘The value of a heritage asset to this and future generations because of its heritage interest. The interest may be archaeological, architectural, artistic or historic. Significance derives not only from a heritage asset’s physical presence, but also from its setting’.</w:t>
      </w:r>
      <w:r w:rsidR="001332D6">
        <w:rPr>
          <w:szCs w:val="24"/>
        </w:rPr>
        <w:t xml:space="preserve"> In Harrow, for example, this may include certain more intact / locally cohesive areas of Metroland.</w:t>
      </w:r>
    </w:p>
    <w:p w14:paraId="1610713A" w14:textId="0FD47D2A" w:rsidR="00343886" w:rsidRPr="00E32284" w:rsidRDefault="00343886" w:rsidP="006150F7">
      <w:pPr>
        <w:autoSpaceDE w:val="0"/>
        <w:autoSpaceDN w:val="0"/>
        <w:adjustRightInd w:val="0"/>
        <w:ind w:left="851" w:hanging="851"/>
        <w:rPr>
          <w:szCs w:val="24"/>
        </w:rPr>
      </w:pPr>
    </w:p>
    <w:p w14:paraId="65D2657C" w14:textId="5DA3B114" w:rsidR="00343886" w:rsidRPr="007B7ECD" w:rsidRDefault="00244064" w:rsidP="006150F7">
      <w:pPr>
        <w:keepNext/>
        <w:autoSpaceDE w:val="0"/>
        <w:autoSpaceDN w:val="0"/>
        <w:adjustRightInd w:val="0"/>
        <w:ind w:left="851" w:hanging="851"/>
        <w:rPr>
          <w:szCs w:val="24"/>
        </w:rPr>
      </w:pPr>
      <w:r>
        <w:rPr>
          <w:szCs w:val="24"/>
        </w:rPr>
        <w:lastRenderedPageBreak/>
        <w:t>7</w:t>
      </w:r>
      <w:r w:rsidR="00343886" w:rsidRPr="00E32284">
        <w:rPr>
          <w:szCs w:val="24"/>
        </w:rPr>
        <w:t>.</w:t>
      </w:r>
      <w:r w:rsidR="00343886" w:rsidRPr="007B7ECD">
        <w:rPr>
          <w:szCs w:val="24"/>
        </w:rPr>
        <w:t>3</w:t>
      </w:r>
      <w:r w:rsidR="008F02AA">
        <w:rPr>
          <w:szCs w:val="24"/>
        </w:rPr>
        <w:tab/>
      </w:r>
      <w:r w:rsidR="00343886" w:rsidRPr="007B7ECD">
        <w:rPr>
          <w:szCs w:val="24"/>
        </w:rPr>
        <w:t xml:space="preserve">Therefore the </w:t>
      </w:r>
      <w:r w:rsidR="00343886" w:rsidRPr="004D3F05">
        <w:rPr>
          <w:rFonts w:cs="Arial"/>
          <w:szCs w:val="24"/>
        </w:rPr>
        <w:t>criteria</w:t>
      </w:r>
      <w:r w:rsidR="00343886" w:rsidRPr="007B7ECD">
        <w:rPr>
          <w:szCs w:val="24"/>
        </w:rPr>
        <w:t xml:space="preserve"> for</w:t>
      </w:r>
      <w:r w:rsidR="00E063B9" w:rsidRPr="007B7ECD">
        <w:rPr>
          <w:szCs w:val="24"/>
        </w:rPr>
        <w:t xml:space="preserve"> designation of Local Areas of Special Character are now recommended to be as follows:</w:t>
      </w:r>
    </w:p>
    <w:p w14:paraId="556B4114" w14:textId="0EAC7EE0" w:rsidR="00E063B9" w:rsidRPr="007B7ECD" w:rsidRDefault="00E063B9" w:rsidP="006150F7">
      <w:pPr>
        <w:keepNext/>
        <w:autoSpaceDE w:val="0"/>
        <w:autoSpaceDN w:val="0"/>
        <w:adjustRightInd w:val="0"/>
        <w:ind w:left="851" w:hanging="284"/>
        <w:rPr>
          <w:szCs w:val="24"/>
        </w:rPr>
      </w:pPr>
    </w:p>
    <w:p w14:paraId="3E118B2C" w14:textId="3B2D0F7E" w:rsidR="0049501C" w:rsidRPr="00C75820" w:rsidRDefault="004806C8" w:rsidP="006150F7">
      <w:pPr>
        <w:pStyle w:val="ListParagraph"/>
        <w:numPr>
          <w:ilvl w:val="0"/>
          <w:numId w:val="32"/>
        </w:numPr>
        <w:autoSpaceDE w:val="0"/>
        <w:autoSpaceDN w:val="0"/>
        <w:adjustRightInd w:val="0"/>
        <w:ind w:left="1701" w:hanging="708"/>
        <w:rPr>
          <w:i/>
          <w:iCs/>
          <w:sz w:val="24"/>
          <w:szCs w:val="24"/>
        </w:rPr>
      </w:pPr>
      <w:r w:rsidRPr="00C75820">
        <w:rPr>
          <w:rFonts w:eastAsia="Times New Roman"/>
          <w:i/>
          <w:iCs/>
          <w:sz w:val="24"/>
          <w:szCs w:val="24"/>
        </w:rPr>
        <w:t>The area must be of heritage significance</w:t>
      </w:r>
      <w:r w:rsidR="0099298A" w:rsidRPr="00C75820">
        <w:rPr>
          <w:rFonts w:eastAsia="Times New Roman"/>
          <w:i/>
          <w:iCs/>
          <w:sz w:val="24"/>
          <w:szCs w:val="24"/>
        </w:rPr>
        <w:t xml:space="preserve"> (as defined in the</w:t>
      </w:r>
      <w:r w:rsidR="0049501C" w:rsidRPr="00C75820">
        <w:rPr>
          <w:i/>
          <w:iCs/>
          <w:sz w:val="24"/>
          <w:szCs w:val="24"/>
        </w:rPr>
        <w:t xml:space="preserve"> National Planning Policy Framework (2021)</w:t>
      </w:r>
      <w:r w:rsidR="0099298A" w:rsidRPr="00C75820">
        <w:rPr>
          <w:i/>
          <w:iCs/>
          <w:sz w:val="24"/>
          <w:szCs w:val="24"/>
        </w:rPr>
        <w:t xml:space="preserve"> or any subsequent replacement).</w:t>
      </w:r>
    </w:p>
    <w:p w14:paraId="53129E01" w14:textId="013A16FA" w:rsidR="004806C8" w:rsidRPr="00C75820" w:rsidRDefault="004806C8" w:rsidP="006150F7">
      <w:pPr>
        <w:pStyle w:val="ListParagraph"/>
        <w:numPr>
          <w:ilvl w:val="0"/>
          <w:numId w:val="32"/>
        </w:numPr>
        <w:ind w:left="1701" w:hanging="708"/>
        <w:rPr>
          <w:i/>
          <w:iCs/>
          <w:sz w:val="24"/>
          <w:szCs w:val="24"/>
        </w:rPr>
      </w:pPr>
      <w:r w:rsidRPr="00C75820">
        <w:rPr>
          <w:i/>
          <w:iCs/>
          <w:sz w:val="24"/>
          <w:szCs w:val="24"/>
        </w:rPr>
        <w:t xml:space="preserve">One or more of the following criteria need to be met: </w:t>
      </w:r>
    </w:p>
    <w:p w14:paraId="0C447468" w14:textId="3B2380C3" w:rsidR="004806C8" w:rsidRPr="00C75820" w:rsidRDefault="004806C8" w:rsidP="006150F7">
      <w:pPr>
        <w:pStyle w:val="ListParagraph"/>
        <w:ind w:left="2268" w:hanging="567"/>
        <w:rPr>
          <w:rFonts w:eastAsiaTheme="minorHAnsi"/>
          <w:i/>
          <w:iCs/>
          <w:sz w:val="24"/>
          <w:szCs w:val="24"/>
        </w:rPr>
      </w:pPr>
      <w:r w:rsidRPr="00C75820">
        <w:rPr>
          <w:i/>
          <w:iCs/>
          <w:sz w:val="24"/>
          <w:szCs w:val="24"/>
        </w:rPr>
        <w:t>a.</w:t>
      </w:r>
      <w:r w:rsidR="00C75820" w:rsidRPr="00C75820">
        <w:rPr>
          <w:i/>
          <w:iCs/>
          <w:sz w:val="24"/>
          <w:szCs w:val="24"/>
        </w:rPr>
        <w:tab/>
      </w:r>
      <w:r w:rsidRPr="00C75820">
        <w:rPr>
          <w:i/>
          <w:iCs/>
          <w:sz w:val="24"/>
          <w:szCs w:val="24"/>
        </w:rPr>
        <w:t xml:space="preserve">Townscape of locally cohesive, well-preserved quality. </w:t>
      </w:r>
    </w:p>
    <w:p w14:paraId="39326218" w14:textId="58C099D1" w:rsidR="004806C8" w:rsidRPr="00C75820" w:rsidRDefault="004806C8" w:rsidP="006150F7">
      <w:pPr>
        <w:pStyle w:val="ListParagraph"/>
        <w:ind w:left="2268" w:hanging="567"/>
        <w:rPr>
          <w:i/>
          <w:iCs/>
          <w:sz w:val="24"/>
          <w:szCs w:val="24"/>
        </w:rPr>
      </w:pPr>
      <w:r w:rsidRPr="00C75820">
        <w:rPr>
          <w:i/>
          <w:iCs/>
          <w:sz w:val="24"/>
          <w:szCs w:val="24"/>
        </w:rPr>
        <w:t>b.</w:t>
      </w:r>
      <w:r w:rsidR="00C75820" w:rsidRPr="00C75820">
        <w:rPr>
          <w:i/>
          <w:iCs/>
          <w:sz w:val="24"/>
          <w:szCs w:val="24"/>
        </w:rPr>
        <w:tab/>
      </w:r>
      <w:r w:rsidRPr="00C75820">
        <w:rPr>
          <w:i/>
          <w:iCs/>
          <w:sz w:val="24"/>
          <w:szCs w:val="24"/>
        </w:rPr>
        <w:t xml:space="preserve">Architecture of locally cohesive, well-preserved quality. </w:t>
      </w:r>
    </w:p>
    <w:p w14:paraId="5CEA01EB" w14:textId="138505AF" w:rsidR="004806C8" w:rsidRPr="00C75820" w:rsidRDefault="004806C8" w:rsidP="006150F7">
      <w:pPr>
        <w:pStyle w:val="ListParagraph"/>
        <w:ind w:left="2268" w:hanging="567"/>
        <w:rPr>
          <w:i/>
          <w:iCs/>
          <w:sz w:val="24"/>
          <w:szCs w:val="24"/>
        </w:rPr>
      </w:pPr>
      <w:r w:rsidRPr="00C75820">
        <w:rPr>
          <w:i/>
          <w:iCs/>
          <w:sz w:val="24"/>
          <w:szCs w:val="24"/>
        </w:rPr>
        <w:t>c.</w:t>
      </w:r>
      <w:r w:rsidR="00C75820" w:rsidRPr="00C75820">
        <w:rPr>
          <w:i/>
          <w:iCs/>
          <w:sz w:val="24"/>
          <w:szCs w:val="24"/>
        </w:rPr>
        <w:tab/>
      </w:r>
      <w:r w:rsidRPr="00C75820">
        <w:rPr>
          <w:i/>
          <w:iCs/>
          <w:sz w:val="24"/>
          <w:szCs w:val="24"/>
        </w:rPr>
        <w:t xml:space="preserve">Landscape of locally distinctive and well-preserved quality. </w:t>
      </w:r>
    </w:p>
    <w:p w14:paraId="22FFD9C1" w14:textId="7475C56B" w:rsidR="00E063B9" w:rsidRPr="00C75820" w:rsidRDefault="00E063B9" w:rsidP="006150F7">
      <w:pPr>
        <w:ind w:right="-894"/>
        <w:rPr>
          <w:i/>
          <w:iCs/>
          <w:szCs w:val="24"/>
        </w:rPr>
      </w:pPr>
    </w:p>
    <w:p w14:paraId="4C6ED77A" w14:textId="77777777" w:rsidR="0099298A" w:rsidRPr="00C75820" w:rsidRDefault="0099298A" w:rsidP="006150F7">
      <w:pPr>
        <w:ind w:left="993"/>
        <w:rPr>
          <w:rFonts w:cs="Arial"/>
          <w:i/>
          <w:iCs/>
          <w:szCs w:val="24"/>
        </w:rPr>
      </w:pPr>
      <w:r w:rsidRPr="00C75820">
        <w:rPr>
          <w:rFonts w:cs="Arial"/>
          <w:i/>
          <w:iCs/>
          <w:szCs w:val="24"/>
        </w:rPr>
        <w:t xml:space="preserve">Overall, an area must have discernibly higher quality and degree of intactness than other parts of the borough (other than designated conservation areas, that have special architectural or historic interest), thereby demonstrating distinctiveness. </w:t>
      </w:r>
    </w:p>
    <w:p w14:paraId="631431A1" w14:textId="77777777" w:rsidR="0099298A" w:rsidRPr="0049501C" w:rsidRDefault="0099298A" w:rsidP="006150F7">
      <w:pPr>
        <w:ind w:right="-894"/>
        <w:rPr>
          <w:szCs w:val="24"/>
        </w:rPr>
      </w:pPr>
    </w:p>
    <w:p w14:paraId="3895DE94" w14:textId="37ABFD69" w:rsidR="00D17CCA" w:rsidRPr="00C75820" w:rsidRDefault="00244064" w:rsidP="006150F7">
      <w:pPr>
        <w:pStyle w:val="ListParagraph"/>
        <w:keepNext/>
        <w:ind w:left="851" w:hanging="851"/>
        <w:rPr>
          <w:b/>
          <w:bCs/>
          <w:sz w:val="28"/>
          <w:szCs w:val="28"/>
        </w:rPr>
      </w:pPr>
      <w:r>
        <w:rPr>
          <w:b/>
          <w:bCs/>
          <w:sz w:val="28"/>
          <w:szCs w:val="28"/>
        </w:rPr>
        <w:t>8</w:t>
      </w:r>
      <w:r w:rsidR="004806C8" w:rsidRPr="00C75820">
        <w:rPr>
          <w:b/>
          <w:bCs/>
          <w:sz w:val="28"/>
          <w:szCs w:val="28"/>
        </w:rPr>
        <w:t>.0</w:t>
      </w:r>
      <w:r w:rsidR="00C75820">
        <w:rPr>
          <w:b/>
          <w:bCs/>
          <w:sz w:val="28"/>
          <w:szCs w:val="28"/>
        </w:rPr>
        <w:tab/>
      </w:r>
      <w:r w:rsidR="002D39B2">
        <w:rPr>
          <w:b/>
          <w:bCs/>
          <w:sz w:val="28"/>
          <w:szCs w:val="28"/>
        </w:rPr>
        <w:t>Implications of recommendations</w:t>
      </w:r>
      <w:r w:rsidR="004806C8" w:rsidRPr="00C75820">
        <w:rPr>
          <w:b/>
          <w:bCs/>
          <w:sz w:val="28"/>
          <w:szCs w:val="28"/>
        </w:rPr>
        <w:t xml:space="preserve"> </w:t>
      </w:r>
    </w:p>
    <w:p w14:paraId="3AB60A4A" w14:textId="271C1184" w:rsidR="0049501C" w:rsidRDefault="0049501C" w:rsidP="006150F7">
      <w:pPr>
        <w:pStyle w:val="ListParagraph"/>
        <w:keepNext/>
        <w:ind w:left="851" w:hanging="851"/>
        <w:rPr>
          <w:b/>
          <w:bCs/>
          <w:sz w:val="24"/>
          <w:szCs w:val="24"/>
        </w:rPr>
      </w:pPr>
    </w:p>
    <w:p w14:paraId="46F1EF10" w14:textId="26659122" w:rsidR="00B62B47" w:rsidRDefault="00244064" w:rsidP="006150F7">
      <w:pPr>
        <w:pStyle w:val="ListParagraph"/>
        <w:ind w:left="851" w:hanging="851"/>
        <w:rPr>
          <w:color w:val="auto"/>
          <w:sz w:val="24"/>
          <w:szCs w:val="24"/>
        </w:rPr>
      </w:pPr>
      <w:r w:rsidRPr="001976D0">
        <w:rPr>
          <w:color w:val="auto"/>
          <w:sz w:val="24"/>
          <w:szCs w:val="24"/>
        </w:rPr>
        <w:t>8</w:t>
      </w:r>
      <w:r w:rsidR="00EA6705" w:rsidRPr="001976D0">
        <w:rPr>
          <w:color w:val="auto"/>
          <w:sz w:val="24"/>
          <w:szCs w:val="24"/>
        </w:rPr>
        <w:t>.1</w:t>
      </w:r>
      <w:r w:rsidR="00EA6705" w:rsidRPr="001976D0">
        <w:rPr>
          <w:color w:val="auto"/>
          <w:sz w:val="24"/>
          <w:szCs w:val="24"/>
        </w:rPr>
        <w:tab/>
      </w:r>
      <w:r w:rsidR="003D4543" w:rsidRPr="001976D0">
        <w:rPr>
          <w:color w:val="auto"/>
          <w:sz w:val="24"/>
          <w:szCs w:val="24"/>
        </w:rPr>
        <w:t xml:space="preserve">The </w:t>
      </w:r>
      <w:r w:rsidR="002D39B2" w:rsidRPr="001976D0">
        <w:rPr>
          <w:color w:val="auto"/>
          <w:sz w:val="24"/>
          <w:szCs w:val="24"/>
        </w:rPr>
        <w:t>consultation responses</w:t>
      </w:r>
      <w:r w:rsidR="00B62B47" w:rsidRPr="001976D0">
        <w:rPr>
          <w:color w:val="auto"/>
          <w:sz w:val="24"/>
          <w:szCs w:val="24"/>
        </w:rPr>
        <w:t>,</w:t>
      </w:r>
      <w:r w:rsidR="002D39B2" w:rsidRPr="001976D0">
        <w:rPr>
          <w:color w:val="auto"/>
          <w:sz w:val="24"/>
          <w:szCs w:val="24"/>
        </w:rPr>
        <w:t xml:space="preserve"> </w:t>
      </w:r>
      <w:r w:rsidR="00B62B47" w:rsidRPr="001976D0">
        <w:rPr>
          <w:color w:val="auto"/>
          <w:sz w:val="24"/>
          <w:szCs w:val="24"/>
        </w:rPr>
        <w:t xml:space="preserve">along with resultant amended recommended criteria (to include the definition of heritage significance), </w:t>
      </w:r>
      <w:r w:rsidR="002D39B2" w:rsidRPr="001976D0">
        <w:rPr>
          <w:color w:val="auto"/>
          <w:sz w:val="24"/>
          <w:szCs w:val="24"/>
        </w:rPr>
        <w:t>were presented to the Planning Policy Advisory Panel on 13</w:t>
      </w:r>
      <w:r w:rsidR="002D39B2" w:rsidRPr="001976D0">
        <w:rPr>
          <w:color w:val="auto"/>
          <w:sz w:val="24"/>
          <w:szCs w:val="24"/>
          <w:vertAlign w:val="superscript"/>
        </w:rPr>
        <w:t>th</w:t>
      </w:r>
      <w:r w:rsidR="002D39B2" w:rsidRPr="001976D0">
        <w:rPr>
          <w:color w:val="auto"/>
          <w:sz w:val="24"/>
          <w:szCs w:val="24"/>
        </w:rPr>
        <w:t xml:space="preserve"> July</w:t>
      </w:r>
      <w:r w:rsidR="00F33FBE" w:rsidRPr="001976D0">
        <w:rPr>
          <w:color w:val="auto"/>
          <w:sz w:val="24"/>
          <w:szCs w:val="24"/>
        </w:rPr>
        <w:t>,</w:t>
      </w:r>
      <w:r w:rsidR="002D39B2" w:rsidRPr="001976D0">
        <w:rPr>
          <w:color w:val="auto"/>
          <w:sz w:val="24"/>
          <w:szCs w:val="24"/>
        </w:rPr>
        <w:t xml:space="preserve"> </w:t>
      </w:r>
      <w:r w:rsidR="003D4543" w:rsidRPr="001976D0">
        <w:rPr>
          <w:color w:val="auto"/>
          <w:sz w:val="24"/>
          <w:szCs w:val="24"/>
        </w:rPr>
        <w:t>an</w:t>
      </w:r>
      <w:r w:rsidR="00B62B47" w:rsidRPr="001976D0">
        <w:rPr>
          <w:color w:val="auto"/>
          <w:sz w:val="24"/>
          <w:szCs w:val="24"/>
        </w:rPr>
        <w:t>d</w:t>
      </w:r>
      <w:r w:rsidR="003D4543" w:rsidRPr="001976D0">
        <w:rPr>
          <w:color w:val="auto"/>
          <w:sz w:val="24"/>
          <w:szCs w:val="24"/>
        </w:rPr>
        <w:t xml:space="preserve"> </w:t>
      </w:r>
      <w:r w:rsidR="002D39B2" w:rsidRPr="001976D0">
        <w:rPr>
          <w:color w:val="auto"/>
          <w:sz w:val="24"/>
          <w:szCs w:val="24"/>
        </w:rPr>
        <w:t xml:space="preserve">minutes </w:t>
      </w:r>
      <w:r w:rsidR="003D4543" w:rsidRPr="001976D0">
        <w:rPr>
          <w:color w:val="auto"/>
          <w:sz w:val="24"/>
          <w:szCs w:val="24"/>
        </w:rPr>
        <w:t xml:space="preserve">from the Panel </w:t>
      </w:r>
      <w:r w:rsidR="002D39B2" w:rsidRPr="001976D0">
        <w:rPr>
          <w:color w:val="auto"/>
          <w:sz w:val="24"/>
          <w:szCs w:val="24"/>
        </w:rPr>
        <w:t>are enclosed</w:t>
      </w:r>
      <w:r w:rsidR="003D4543" w:rsidRPr="001976D0">
        <w:rPr>
          <w:color w:val="auto"/>
          <w:sz w:val="24"/>
          <w:szCs w:val="24"/>
        </w:rPr>
        <w:t>.</w:t>
      </w:r>
      <w:r w:rsidR="00B62B47" w:rsidRPr="001976D0">
        <w:rPr>
          <w:color w:val="auto"/>
          <w:sz w:val="24"/>
          <w:szCs w:val="24"/>
        </w:rPr>
        <w:t xml:space="preserve"> The Panel unanimously recommended the criteria for adoption.</w:t>
      </w:r>
      <w:r w:rsidR="00B62B47">
        <w:rPr>
          <w:color w:val="auto"/>
          <w:sz w:val="24"/>
          <w:szCs w:val="24"/>
        </w:rPr>
        <w:t xml:space="preserve"> </w:t>
      </w:r>
    </w:p>
    <w:p w14:paraId="57D5A6CB" w14:textId="77777777" w:rsidR="00B62B47" w:rsidRDefault="00B62B47" w:rsidP="006150F7">
      <w:pPr>
        <w:pStyle w:val="ListParagraph"/>
        <w:ind w:left="851" w:hanging="851"/>
        <w:rPr>
          <w:color w:val="auto"/>
          <w:sz w:val="24"/>
          <w:szCs w:val="24"/>
        </w:rPr>
      </w:pPr>
    </w:p>
    <w:p w14:paraId="68A1FBB5" w14:textId="097AD8D6" w:rsidR="00EA6705" w:rsidRPr="0040079F" w:rsidRDefault="005E790F" w:rsidP="006150F7">
      <w:pPr>
        <w:pStyle w:val="ListParagraph"/>
        <w:ind w:left="851" w:hanging="851"/>
        <w:rPr>
          <w:color w:val="auto"/>
          <w:sz w:val="24"/>
          <w:szCs w:val="24"/>
        </w:rPr>
      </w:pPr>
      <w:r>
        <w:rPr>
          <w:color w:val="auto"/>
          <w:sz w:val="24"/>
          <w:szCs w:val="24"/>
        </w:rPr>
        <w:t>8</w:t>
      </w:r>
      <w:r w:rsidR="00B62B47">
        <w:rPr>
          <w:color w:val="auto"/>
          <w:sz w:val="24"/>
          <w:szCs w:val="24"/>
        </w:rPr>
        <w:t>.2</w:t>
      </w:r>
      <w:r>
        <w:rPr>
          <w:color w:val="auto"/>
          <w:sz w:val="24"/>
          <w:szCs w:val="24"/>
        </w:rPr>
        <w:tab/>
      </w:r>
      <w:r w:rsidR="003D4543" w:rsidRPr="0040079F">
        <w:rPr>
          <w:color w:val="auto"/>
          <w:sz w:val="24"/>
          <w:szCs w:val="24"/>
        </w:rPr>
        <w:t xml:space="preserve">The criteria </w:t>
      </w:r>
      <w:r w:rsidR="00B62B47">
        <w:rPr>
          <w:color w:val="auto"/>
          <w:sz w:val="24"/>
          <w:szCs w:val="24"/>
        </w:rPr>
        <w:t xml:space="preserve">if adopted </w:t>
      </w:r>
      <w:r w:rsidR="003D4543" w:rsidRPr="0040079F">
        <w:rPr>
          <w:color w:val="auto"/>
          <w:sz w:val="24"/>
          <w:szCs w:val="24"/>
        </w:rPr>
        <w:t xml:space="preserve">will form the basis </w:t>
      </w:r>
      <w:r w:rsidR="00F05895" w:rsidRPr="0040079F">
        <w:rPr>
          <w:color w:val="auto"/>
          <w:sz w:val="24"/>
          <w:szCs w:val="24"/>
        </w:rPr>
        <w:t>of the consideration of any areas for potential designation, The New Local Plan will include</w:t>
      </w:r>
      <w:r w:rsidR="00E709EE" w:rsidRPr="0040079F">
        <w:rPr>
          <w:color w:val="auto"/>
          <w:sz w:val="24"/>
          <w:szCs w:val="24"/>
        </w:rPr>
        <w:t xml:space="preserve"> reference to Local Areas of Special Character within the any heritage policies.</w:t>
      </w:r>
      <w:r w:rsidR="002864AD" w:rsidRPr="0040079F">
        <w:rPr>
          <w:color w:val="auto"/>
          <w:sz w:val="24"/>
          <w:szCs w:val="24"/>
        </w:rPr>
        <w:t xml:space="preserve"> In the meantime, formal identification of</w:t>
      </w:r>
      <w:r w:rsidR="00CB00C9" w:rsidRPr="0040079F">
        <w:rPr>
          <w:color w:val="auto"/>
          <w:sz w:val="24"/>
          <w:szCs w:val="24"/>
        </w:rPr>
        <w:t xml:space="preserve"> LASCs will assist in the application of Policy DM7: Heritage Assets to any proposal</w:t>
      </w:r>
      <w:r w:rsidR="005C311C" w:rsidRPr="0040079F">
        <w:rPr>
          <w:color w:val="auto"/>
          <w:sz w:val="24"/>
          <w:szCs w:val="24"/>
        </w:rPr>
        <w:t>s</w:t>
      </w:r>
      <w:r w:rsidR="00CB00C9" w:rsidRPr="0040079F">
        <w:rPr>
          <w:color w:val="auto"/>
          <w:sz w:val="24"/>
          <w:szCs w:val="24"/>
        </w:rPr>
        <w:t xml:space="preserve"> within these areas.</w:t>
      </w:r>
      <w:r w:rsidR="003A2AEC" w:rsidRPr="0040079F">
        <w:rPr>
          <w:color w:val="auto"/>
          <w:sz w:val="24"/>
          <w:szCs w:val="24"/>
        </w:rPr>
        <w:t xml:space="preserve"> Policy DM7, despite </w:t>
      </w:r>
      <w:r w:rsidR="00215A4F" w:rsidRPr="0040079F">
        <w:rPr>
          <w:color w:val="auto"/>
          <w:sz w:val="24"/>
          <w:szCs w:val="24"/>
        </w:rPr>
        <w:t xml:space="preserve">not specifically referring LASCs, is sufficiently broad </w:t>
      </w:r>
      <w:r w:rsidR="00B63805" w:rsidRPr="0040079F">
        <w:rPr>
          <w:color w:val="auto"/>
          <w:sz w:val="24"/>
          <w:szCs w:val="24"/>
        </w:rPr>
        <w:t xml:space="preserve">to be a relevant policy ‘hook’ as it </w:t>
      </w:r>
      <w:r w:rsidR="00215A4F" w:rsidRPr="0040079F">
        <w:rPr>
          <w:color w:val="auto"/>
          <w:sz w:val="24"/>
          <w:szCs w:val="24"/>
        </w:rPr>
        <w:t>refer</w:t>
      </w:r>
      <w:r w:rsidR="00B63805" w:rsidRPr="0040079F">
        <w:rPr>
          <w:color w:val="auto"/>
          <w:sz w:val="24"/>
          <w:szCs w:val="24"/>
        </w:rPr>
        <w:t>s</w:t>
      </w:r>
      <w:r w:rsidR="00215A4F" w:rsidRPr="0040079F">
        <w:rPr>
          <w:color w:val="auto"/>
          <w:sz w:val="24"/>
          <w:szCs w:val="24"/>
        </w:rPr>
        <w:t xml:space="preserve"> to ‘heritage </w:t>
      </w:r>
      <w:r w:rsidR="00B63805" w:rsidRPr="0040079F">
        <w:rPr>
          <w:color w:val="auto"/>
          <w:sz w:val="24"/>
          <w:szCs w:val="24"/>
        </w:rPr>
        <w:t xml:space="preserve">assets’ (which </w:t>
      </w:r>
      <w:r w:rsidR="00E54295" w:rsidRPr="0040079F">
        <w:rPr>
          <w:color w:val="auto"/>
          <w:sz w:val="24"/>
          <w:szCs w:val="24"/>
        </w:rPr>
        <w:t>LASCs will be a new category) and the level of significance of the assets</w:t>
      </w:r>
      <w:r w:rsidR="00270798" w:rsidRPr="0040079F">
        <w:rPr>
          <w:color w:val="auto"/>
          <w:sz w:val="24"/>
          <w:szCs w:val="24"/>
        </w:rPr>
        <w:t xml:space="preserve"> (which as noted above, will be less than that of statutory Conservation Areas</w:t>
      </w:r>
      <w:r w:rsidR="00E54295" w:rsidRPr="0040079F">
        <w:rPr>
          <w:color w:val="auto"/>
          <w:sz w:val="24"/>
          <w:szCs w:val="24"/>
        </w:rPr>
        <w:t>.</w:t>
      </w:r>
    </w:p>
    <w:p w14:paraId="6A50699F" w14:textId="77777777" w:rsidR="00EA6705" w:rsidRPr="0040079F" w:rsidRDefault="00EA6705" w:rsidP="006150F7">
      <w:pPr>
        <w:pStyle w:val="ListParagraph"/>
        <w:ind w:left="851" w:hanging="851"/>
        <w:rPr>
          <w:color w:val="auto"/>
          <w:sz w:val="24"/>
          <w:szCs w:val="24"/>
        </w:rPr>
      </w:pPr>
    </w:p>
    <w:p w14:paraId="32F6FE6D" w14:textId="1B77B711" w:rsidR="00C77AB5" w:rsidRPr="0040079F" w:rsidRDefault="007F3CA7" w:rsidP="006150F7">
      <w:pPr>
        <w:pStyle w:val="ListParagraph"/>
        <w:ind w:left="851" w:hanging="851"/>
        <w:rPr>
          <w:color w:val="auto"/>
          <w:sz w:val="24"/>
          <w:szCs w:val="24"/>
        </w:rPr>
      </w:pPr>
      <w:r>
        <w:rPr>
          <w:color w:val="auto"/>
          <w:sz w:val="24"/>
          <w:szCs w:val="24"/>
        </w:rPr>
        <w:t>8</w:t>
      </w:r>
      <w:r w:rsidR="007B7ECD" w:rsidRPr="0040079F">
        <w:rPr>
          <w:color w:val="auto"/>
          <w:sz w:val="24"/>
          <w:szCs w:val="24"/>
        </w:rPr>
        <w:t>.</w:t>
      </w:r>
      <w:r w:rsidR="00B62B47">
        <w:rPr>
          <w:color w:val="auto"/>
          <w:sz w:val="24"/>
          <w:szCs w:val="24"/>
        </w:rPr>
        <w:t>3</w:t>
      </w:r>
      <w:r w:rsidR="00C75820" w:rsidRPr="0040079F">
        <w:rPr>
          <w:color w:val="auto"/>
          <w:sz w:val="24"/>
          <w:szCs w:val="24"/>
        </w:rPr>
        <w:tab/>
      </w:r>
      <w:r w:rsidR="00043C7C" w:rsidRPr="0040079F">
        <w:rPr>
          <w:color w:val="auto"/>
          <w:sz w:val="24"/>
          <w:szCs w:val="24"/>
        </w:rPr>
        <w:t xml:space="preserve">In terms of future identification of LASCs, at </w:t>
      </w:r>
      <w:r w:rsidR="00C77AB5" w:rsidRPr="0040079F">
        <w:rPr>
          <w:color w:val="auto"/>
          <w:sz w:val="24"/>
          <w:szCs w:val="24"/>
        </w:rPr>
        <w:t>the 30</w:t>
      </w:r>
      <w:r w:rsidR="00C77AB5" w:rsidRPr="0040079F">
        <w:rPr>
          <w:color w:val="auto"/>
          <w:sz w:val="24"/>
          <w:szCs w:val="24"/>
          <w:vertAlign w:val="superscript"/>
        </w:rPr>
        <w:t>th</w:t>
      </w:r>
      <w:r w:rsidR="00C77AB5" w:rsidRPr="0040079F">
        <w:rPr>
          <w:color w:val="auto"/>
          <w:sz w:val="24"/>
          <w:szCs w:val="24"/>
        </w:rPr>
        <w:t xml:space="preserve"> November 2022 </w:t>
      </w:r>
      <w:r w:rsidR="0059070A" w:rsidRPr="0040079F">
        <w:rPr>
          <w:color w:val="auto"/>
          <w:sz w:val="24"/>
          <w:szCs w:val="24"/>
        </w:rPr>
        <w:t>Planning Policy Adv</w:t>
      </w:r>
      <w:r w:rsidR="00043C7C" w:rsidRPr="0040079F">
        <w:rPr>
          <w:color w:val="auto"/>
          <w:sz w:val="24"/>
          <w:szCs w:val="24"/>
        </w:rPr>
        <w:t>isory Panel meeting,</w:t>
      </w:r>
      <w:r w:rsidR="00C77AB5" w:rsidRPr="0040079F">
        <w:rPr>
          <w:color w:val="auto"/>
          <w:sz w:val="24"/>
          <w:szCs w:val="24"/>
        </w:rPr>
        <w:t xml:space="preserve"> two areas</w:t>
      </w:r>
      <w:r w:rsidR="003C008D" w:rsidRPr="0040079F">
        <w:rPr>
          <w:color w:val="auto"/>
          <w:sz w:val="24"/>
          <w:szCs w:val="24"/>
        </w:rPr>
        <w:t xml:space="preserve">: </w:t>
      </w:r>
      <w:r w:rsidR="00C77AB5" w:rsidRPr="0040079F">
        <w:rPr>
          <w:color w:val="auto"/>
          <w:sz w:val="24"/>
          <w:szCs w:val="24"/>
        </w:rPr>
        <w:t>Butler Avenue (West Harrow) and Suffolk Road (North Harrow) were concluded to not meet the Harrow criteria for conservation area designation. It was noted though that for Butler Avenue, the West Harrow Community Forum should be contacted and if, as a result of this, there was a stronger case for designation, Officers should advise the Panel of</w:t>
      </w:r>
      <w:r w:rsidR="00E844E1">
        <w:rPr>
          <w:color w:val="auto"/>
          <w:sz w:val="24"/>
          <w:szCs w:val="24"/>
        </w:rPr>
        <w:t xml:space="preserve"> </w:t>
      </w:r>
      <w:r w:rsidR="00C77AB5" w:rsidRPr="0040079F">
        <w:rPr>
          <w:rStyle w:val="grame"/>
          <w:color w:val="auto"/>
          <w:sz w:val="24"/>
          <w:szCs w:val="24"/>
        </w:rPr>
        <w:t>this</w:t>
      </w:r>
      <w:r w:rsidR="003C008D" w:rsidRPr="0040079F">
        <w:rPr>
          <w:rStyle w:val="grame"/>
          <w:color w:val="auto"/>
          <w:sz w:val="24"/>
          <w:szCs w:val="24"/>
        </w:rPr>
        <w:t>. Also,</w:t>
      </w:r>
      <w:r w:rsidR="00C77AB5" w:rsidRPr="0040079F">
        <w:rPr>
          <w:rStyle w:val="grame"/>
          <w:color w:val="auto"/>
          <w:sz w:val="24"/>
          <w:szCs w:val="24"/>
        </w:rPr>
        <w:t xml:space="preserve"> for </w:t>
      </w:r>
      <w:r w:rsidR="00C77AB5" w:rsidRPr="0040079F">
        <w:rPr>
          <w:color w:val="auto"/>
          <w:sz w:val="24"/>
          <w:szCs w:val="24"/>
        </w:rPr>
        <w:t>Butler Avenue</w:t>
      </w:r>
      <w:r w:rsidR="003C008D" w:rsidRPr="0040079F">
        <w:rPr>
          <w:color w:val="auto"/>
          <w:sz w:val="24"/>
          <w:szCs w:val="24"/>
        </w:rPr>
        <w:t xml:space="preserve"> it was noted that</w:t>
      </w:r>
      <w:r w:rsidR="00C77AB5" w:rsidRPr="0040079F">
        <w:rPr>
          <w:color w:val="auto"/>
          <w:sz w:val="24"/>
          <w:szCs w:val="24"/>
        </w:rPr>
        <w:t xml:space="preserve"> a wider area could be considered for any future Local Area of Special Character (LASC) assessment. Accordingly, once the criteria for designation are confirmed, the Local Planning Authority will contact the West Harrow Community Forum to identify whether there is further information that indicates the area is worthy of conservation area status and otherwise review this area for possible Local Area of Special Character status. </w:t>
      </w:r>
      <w:r w:rsidR="00EA42DD">
        <w:rPr>
          <w:color w:val="auto"/>
          <w:sz w:val="24"/>
          <w:szCs w:val="24"/>
        </w:rPr>
        <w:t xml:space="preserve">Suffolk Road will also be </w:t>
      </w:r>
      <w:r w:rsidR="001E627E">
        <w:rPr>
          <w:color w:val="auto"/>
          <w:sz w:val="24"/>
          <w:szCs w:val="24"/>
        </w:rPr>
        <w:t xml:space="preserve">included in any </w:t>
      </w:r>
      <w:r w:rsidR="00E844E1">
        <w:rPr>
          <w:color w:val="auto"/>
          <w:sz w:val="24"/>
          <w:szCs w:val="24"/>
        </w:rPr>
        <w:t>future work programme of assessments for potential LASC designation.</w:t>
      </w:r>
    </w:p>
    <w:p w14:paraId="2567E66D" w14:textId="77777777" w:rsidR="00C77AB5" w:rsidRPr="0040079F" w:rsidRDefault="00C77AB5" w:rsidP="006150F7">
      <w:pPr>
        <w:pStyle w:val="ListParagraph"/>
        <w:ind w:left="851" w:hanging="851"/>
        <w:rPr>
          <w:color w:val="auto"/>
          <w:sz w:val="24"/>
          <w:szCs w:val="24"/>
        </w:rPr>
      </w:pPr>
    </w:p>
    <w:p w14:paraId="6E78D0D4" w14:textId="1F8D86ED" w:rsidR="00C77AB5" w:rsidRDefault="007F3CA7" w:rsidP="006150F7">
      <w:pPr>
        <w:pStyle w:val="ListParagraph"/>
        <w:ind w:left="851" w:hanging="851"/>
        <w:rPr>
          <w:color w:val="auto"/>
          <w:sz w:val="24"/>
          <w:szCs w:val="24"/>
        </w:rPr>
      </w:pPr>
      <w:r>
        <w:rPr>
          <w:color w:val="auto"/>
          <w:sz w:val="24"/>
          <w:szCs w:val="24"/>
        </w:rPr>
        <w:lastRenderedPageBreak/>
        <w:t>8</w:t>
      </w:r>
      <w:r w:rsidR="00C77AB5" w:rsidRPr="0040079F">
        <w:rPr>
          <w:color w:val="auto"/>
          <w:sz w:val="24"/>
          <w:szCs w:val="24"/>
        </w:rPr>
        <w:t>.</w:t>
      </w:r>
      <w:r w:rsidR="00B62B47">
        <w:rPr>
          <w:color w:val="auto"/>
          <w:sz w:val="24"/>
          <w:szCs w:val="24"/>
        </w:rPr>
        <w:t>4</w:t>
      </w:r>
      <w:r w:rsidR="0040079F">
        <w:rPr>
          <w:color w:val="auto"/>
          <w:sz w:val="24"/>
          <w:szCs w:val="24"/>
        </w:rPr>
        <w:tab/>
      </w:r>
      <w:r w:rsidR="00C77AB5" w:rsidRPr="0040079F">
        <w:rPr>
          <w:color w:val="auto"/>
          <w:sz w:val="24"/>
          <w:szCs w:val="24"/>
        </w:rPr>
        <w:t>It is noted that this consultation process has resulted in a number of further suggestions for possible Local Areas of Special Character</w:t>
      </w:r>
      <w:r w:rsidR="00B804FF" w:rsidRPr="0040079F">
        <w:rPr>
          <w:color w:val="auto"/>
          <w:sz w:val="24"/>
          <w:szCs w:val="24"/>
        </w:rPr>
        <w:t xml:space="preserve"> as outlined in paragraph </w:t>
      </w:r>
      <w:r w:rsidR="00C04D2D">
        <w:rPr>
          <w:color w:val="auto"/>
          <w:sz w:val="24"/>
          <w:szCs w:val="24"/>
        </w:rPr>
        <w:t>6</w:t>
      </w:r>
      <w:r w:rsidR="00B804FF" w:rsidRPr="0040079F">
        <w:rPr>
          <w:color w:val="auto"/>
          <w:sz w:val="24"/>
          <w:szCs w:val="24"/>
        </w:rPr>
        <w:t xml:space="preserve">.4 above. </w:t>
      </w:r>
      <w:r w:rsidR="00C77AB5" w:rsidRPr="0040079F">
        <w:rPr>
          <w:color w:val="auto"/>
          <w:sz w:val="24"/>
          <w:szCs w:val="24"/>
        </w:rPr>
        <w:t>In the context of limited resources</w:t>
      </w:r>
      <w:r w:rsidR="00B804FF" w:rsidRPr="0040079F">
        <w:rPr>
          <w:color w:val="auto"/>
          <w:sz w:val="24"/>
          <w:szCs w:val="24"/>
        </w:rPr>
        <w:t>,</w:t>
      </w:r>
      <w:r w:rsidR="00C77AB5" w:rsidRPr="0040079F">
        <w:rPr>
          <w:color w:val="auto"/>
          <w:sz w:val="24"/>
          <w:szCs w:val="24"/>
        </w:rPr>
        <w:t xml:space="preserve"> the Local Planning Authority cannot commit to </w:t>
      </w:r>
      <w:r w:rsidR="00B804FF" w:rsidRPr="0040079F">
        <w:rPr>
          <w:color w:val="auto"/>
          <w:sz w:val="24"/>
          <w:szCs w:val="24"/>
        </w:rPr>
        <w:t xml:space="preserve">a programme for </w:t>
      </w:r>
      <w:r w:rsidR="00C77AB5" w:rsidRPr="0040079F">
        <w:rPr>
          <w:color w:val="auto"/>
          <w:sz w:val="24"/>
          <w:szCs w:val="24"/>
        </w:rPr>
        <w:t xml:space="preserve">reviewing </w:t>
      </w:r>
      <w:r w:rsidR="00B804FF" w:rsidRPr="0040079F">
        <w:rPr>
          <w:color w:val="auto"/>
          <w:sz w:val="24"/>
          <w:szCs w:val="24"/>
        </w:rPr>
        <w:t>these areas at this time.</w:t>
      </w:r>
      <w:r w:rsidR="00C77AB5" w:rsidRPr="0040079F">
        <w:rPr>
          <w:color w:val="auto"/>
          <w:sz w:val="24"/>
          <w:szCs w:val="24"/>
        </w:rPr>
        <w:t xml:space="preserve"> </w:t>
      </w:r>
      <w:r w:rsidR="003C008D" w:rsidRPr="0040079F">
        <w:rPr>
          <w:color w:val="auto"/>
          <w:sz w:val="24"/>
          <w:szCs w:val="24"/>
        </w:rPr>
        <w:t>However, the suggestions are welcomed and noted. They will be kept on file, along with any future recommendations, with a view towards assessing them in future.</w:t>
      </w:r>
    </w:p>
    <w:p w14:paraId="40A23AA8" w14:textId="77777777" w:rsidR="00073B9E" w:rsidRDefault="00073B9E" w:rsidP="006150F7">
      <w:pPr>
        <w:pStyle w:val="ListParagraph"/>
        <w:ind w:left="851" w:hanging="851"/>
        <w:rPr>
          <w:color w:val="auto"/>
          <w:sz w:val="24"/>
          <w:szCs w:val="24"/>
        </w:rPr>
      </w:pPr>
    </w:p>
    <w:p w14:paraId="5582CA24" w14:textId="137E07AB" w:rsidR="00073B9E" w:rsidRPr="0040079F" w:rsidRDefault="00073B9E" w:rsidP="006150F7">
      <w:pPr>
        <w:pStyle w:val="ListParagraph"/>
        <w:ind w:left="851" w:hanging="851"/>
        <w:rPr>
          <w:color w:val="auto"/>
          <w:sz w:val="24"/>
          <w:szCs w:val="24"/>
        </w:rPr>
      </w:pPr>
      <w:r>
        <w:rPr>
          <w:color w:val="auto"/>
          <w:sz w:val="24"/>
          <w:szCs w:val="24"/>
        </w:rPr>
        <w:t>8.5</w:t>
      </w:r>
      <w:r>
        <w:rPr>
          <w:color w:val="auto"/>
          <w:sz w:val="24"/>
          <w:szCs w:val="24"/>
        </w:rPr>
        <w:tab/>
      </w:r>
      <w:r w:rsidR="002F215B">
        <w:rPr>
          <w:color w:val="auto"/>
          <w:sz w:val="24"/>
          <w:szCs w:val="24"/>
        </w:rPr>
        <w:t xml:space="preserve">In terms of the </w:t>
      </w:r>
      <w:r w:rsidR="009C499E">
        <w:rPr>
          <w:color w:val="auto"/>
          <w:sz w:val="24"/>
          <w:szCs w:val="24"/>
        </w:rPr>
        <w:t>proposed</w:t>
      </w:r>
      <w:r w:rsidR="002F215B">
        <w:rPr>
          <w:color w:val="auto"/>
          <w:sz w:val="24"/>
          <w:szCs w:val="24"/>
        </w:rPr>
        <w:t xml:space="preserve"> procedure for identifying and </w:t>
      </w:r>
      <w:r w:rsidR="000F484E">
        <w:rPr>
          <w:color w:val="auto"/>
          <w:sz w:val="24"/>
          <w:szCs w:val="24"/>
        </w:rPr>
        <w:t xml:space="preserve">designating Local Areas of Special Character, once an area </w:t>
      </w:r>
      <w:r w:rsidR="009C499E">
        <w:rPr>
          <w:color w:val="auto"/>
          <w:sz w:val="24"/>
          <w:szCs w:val="24"/>
        </w:rPr>
        <w:t>is</w:t>
      </w:r>
      <w:r w:rsidR="000F484E">
        <w:rPr>
          <w:color w:val="auto"/>
          <w:sz w:val="24"/>
          <w:szCs w:val="24"/>
        </w:rPr>
        <w:t xml:space="preserve"> identified </w:t>
      </w:r>
      <w:r w:rsidR="00D7334B">
        <w:rPr>
          <w:color w:val="auto"/>
          <w:sz w:val="24"/>
          <w:szCs w:val="24"/>
        </w:rPr>
        <w:t xml:space="preserve">as potentially being </w:t>
      </w:r>
      <w:r w:rsidR="009C499E">
        <w:rPr>
          <w:color w:val="auto"/>
          <w:sz w:val="24"/>
          <w:szCs w:val="24"/>
        </w:rPr>
        <w:t>suitable for designation, this would be subject to consultation</w:t>
      </w:r>
      <w:r w:rsidR="00002FCE">
        <w:rPr>
          <w:color w:val="auto"/>
          <w:sz w:val="24"/>
          <w:szCs w:val="24"/>
        </w:rPr>
        <w:t xml:space="preserve"> after consideration by the Planning Policy Advisory Panel</w:t>
      </w:r>
      <w:r w:rsidR="00096E7E">
        <w:rPr>
          <w:color w:val="auto"/>
          <w:sz w:val="24"/>
          <w:szCs w:val="24"/>
        </w:rPr>
        <w:t xml:space="preserve">. </w:t>
      </w:r>
      <w:r w:rsidR="00AF0818">
        <w:rPr>
          <w:color w:val="auto"/>
          <w:sz w:val="24"/>
          <w:szCs w:val="24"/>
        </w:rPr>
        <w:t xml:space="preserve">Whilst there is no statutory </w:t>
      </w:r>
      <w:r w:rsidR="00766B53">
        <w:rPr>
          <w:color w:val="auto"/>
          <w:sz w:val="24"/>
          <w:szCs w:val="24"/>
        </w:rPr>
        <w:t xml:space="preserve">requirement for consultation, it is considered good practice. </w:t>
      </w:r>
      <w:r w:rsidR="00096E7E">
        <w:rPr>
          <w:color w:val="auto"/>
          <w:sz w:val="24"/>
          <w:szCs w:val="24"/>
        </w:rPr>
        <w:t xml:space="preserve">Consultation would include the rationale for proposed designations and the implications of this. </w:t>
      </w:r>
      <w:r w:rsidR="00533CC2">
        <w:rPr>
          <w:color w:val="auto"/>
          <w:sz w:val="24"/>
          <w:szCs w:val="24"/>
        </w:rPr>
        <w:t>It</w:t>
      </w:r>
      <w:r w:rsidR="00011BB0">
        <w:rPr>
          <w:color w:val="auto"/>
          <w:sz w:val="24"/>
          <w:szCs w:val="24"/>
        </w:rPr>
        <w:t xml:space="preserve"> would be for </w:t>
      </w:r>
      <w:r w:rsidR="00002FCE">
        <w:rPr>
          <w:color w:val="auto"/>
          <w:sz w:val="24"/>
          <w:szCs w:val="24"/>
        </w:rPr>
        <w:t xml:space="preserve">at least </w:t>
      </w:r>
      <w:r w:rsidR="00011BB0">
        <w:rPr>
          <w:color w:val="auto"/>
          <w:sz w:val="24"/>
          <w:szCs w:val="24"/>
        </w:rPr>
        <w:t xml:space="preserve">six weeks and </w:t>
      </w:r>
      <w:r w:rsidR="00FD668B">
        <w:rPr>
          <w:color w:val="auto"/>
          <w:sz w:val="24"/>
          <w:szCs w:val="24"/>
        </w:rPr>
        <w:t>anticipated to include letters to all properties in the area</w:t>
      </w:r>
      <w:r w:rsidR="009D5F35">
        <w:rPr>
          <w:color w:val="auto"/>
          <w:sz w:val="24"/>
          <w:szCs w:val="24"/>
        </w:rPr>
        <w:t xml:space="preserve">, as well as </w:t>
      </w:r>
      <w:r w:rsidR="00FD668B">
        <w:rPr>
          <w:color w:val="auto"/>
          <w:sz w:val="24"/>
          <w:szCs w:val="24"/>
        </w:rPr>
        <w:t xml:space="preserve">notices </w:t>
      </w:r>
      <w:r w:rsidR="009D5F35">
        <w:rPr>
          <w:color w:val="auto"/>
          <w:sz w:val="24"/>
          <w:szCs w:val="24"/>
        </w:rPr>
        <w:t xml:space="preserve">on lamp posts. </w:t>
      </w:r>
      <w:r w:rsidR="00533CC2">
        <w:rPr>
          <w:color w:val="auto"/>
          <w:sz w:val="24"/>
          <w:szCs w:val="24"/>
        </w:rPr>
        <w:t xml:space="preserve">The outcomes </w:t>
      </w:r>
      <w:r w:rsidR="004F34E6">
        <w:rPr>
          <w:color w:val="auto"/>
          <w:sz w:val="24"/>
          <w:szCs w:val="24"/>
        </w:rPr>
        <w:t xml:space="preserve">of the consultation </w:t>
      </w:r>
      <w:r w:rsidR="00766B53">
        <w:rPr>
          <w:color w:val="auto"/>
          <w:sz w:val="24"/>
          <w:szCs w:val="24"/>
        </w:rPr>
        <w:t xml:space="preserve">and recommendations </w:t>
      </w:r>
      <w:r w:rsidR="004F34E6">
        <w:rPr>
          <w:color w:val="auto"/>
          <w:sz w:val="24"/>
          <w:szCs w:val="24"/>
        </w:rPr>
        <w:t xml:space="preserve">would be reported </w:t>
      </w:r>
      <w:r w:rsidR="00B52FC6">
        <w:rPr>
          <w:color w:val="auto"/>
          <w:sz w:val="24"/>
          <w:szCs w:val="24"/>
        </w:rPr>
        <w:t xml:space="preserve">to the Planning Policy Advisory Panel and Cabinet. </w:t>
      </w:r>
      <w:r w:rsidR="004F7FAB">
        <w:rPr>
          <w:color w:val="auto"/>
          <w:sz w:val="24"/>
          <w:szCs w:val="24"/>
        </w:rPr>
        <w:t>The rationale for u</w:t>
      </w:r>
      <w:r w:rsidR="00BA2AB9">
        <w:rPr>
          <w:color w:val="auto"/>
          <w:sz w:val="24"/>
          <w:szCs w:val="24"/>
        </w:rPr>
        <w:t xml:space="preserve">ndertaking formal consultation and seeking adoption by Cabinet </w:t>
      </w:r>
      <w:r w:rsidR="001552AA">
        <w:rPr>
          <w:color w:val="auto"/>
          <w:sz w:val="24"/>
          <w:szCs w:val="24"/>
        </w:rPr>
        <w:t xml:space="preserve">is that this </w:t>
      </w:r>
      <w:r w:rsidR="00BA2AB9">
        <w:rPr>
          <w:color w:val="auto"/>
          <w:sz w:val="24"/>
          <w:szCs w:val="24"/>
        </w:rPr>
        <w:t>should allow any decision maker to give greater weight to the designation as a material consideration in determining a</w:t>
      </w:r>
      <w:r w:rsidR="009669CC">
        <w:rPr>
          <w:color w:val="auto"/>
          <w:sz w:val="24"/>
          <w:szCs w:val="24"/>
        </w:rPr>
        <w:t>ny planning</w:t>
      </w:r>
      <w:r w:rsidR="00BA2AB9">
        <w:rPr>
          <w:color w:val="auto"/>
          <w:sz w:val="24"/>
          <w:szCs w:val="24"/>
        </w:rPr>
        <w:t xml:space="preserve"> application within a LASC.</w:t>
      </w:r>
      <w:r w:rsidR="0053756F">
        <w:rPr>
          <w:color w:val="auto"/>
          <w:sz w:val="24"/>
          <w:szCs w:val="24"/>
        </w:rPr>
        <w:t xml:space="preserve"> A similar process is followed </w:t>
      </w:r>
      <w:r w:rsidR="00654419">
        <w:rPr>
          <w:color w:val="auto"/>
          <w:sz w:val="24"/>
          <w:szCs w:val="24"/>
        </w:rPr>
        <w:t>when it is proposed to designate locally listed buildings, for example.</w:t>
      </w:r>
    </w:p>
    <w:p w14:paraId="740CDD69" w14:textId="77777777" w:rsidR="0049501C" w:rsidRDefault="0049501C" w:rsidP="006150F7">
      <w:pPr>
        <w:pStyle w:val="ListParagraph"/>
        <w:ind w:left="851" w:hanging="851"/>
        <w:rPr>
          <w:b/>
          <w:bCs/>
          <w:sz w:val="24"/>
          <w:szCs w:val="24"/>
        </w:rPr>
      </w:pPr>
    </w:p>
    <w:p w14:paraId="65D26FE8" w14:textId="58698CAD" w:rsidR="00784882" w:rsidRPr="001B6410" w:rsidRDefault="00C04D2D" w:rsidP="006150F7">
      <w:pPr>
        <w:pStyle w:val="Heading4"/>
        <w:tabs>
          <w:tab w:val="left" w:pos="851"/>
          <w:tab w:val="left" w:pos="3600"/>
        </w:tabs>
        <w:ind w:left="851" w:hanging="851"/>
        <w:rPr>
          <w:sz w:val="28"/>
          <w:szCs w:val="28"/>
        </w:rPr>
      </w:pPr>
      <w:r>
        <w:rPr>
          <w:sz w:val="28"/>
          <w:szCs w:val="28"/>
        </w:rPr>
        <w:t>9</w:t>
      </w:r>
      <w:r w:rsidR="00784882" w:rsidRPr="001B6410">
        <w:rPr>
          <w:sz w:val="28"/>
          <w:szCs w:val="28"/>
        </w:rPr>
        <w:t>.0</w:t>
      </w:r>
      <w:r w:rsidR="00784882" w:rsidRPr="001B6410">
        <w:rPr>
          <w:sz w:val="28"/>
          <w:szCs w:val="28"/>
        </w:rPr>
        <w:tab/>
        <w:t>Performance Issues</w:t>
      </w:r>
    </w:p>
    <w:p w14:paraId="551C11DD" w14:textId="77777777" w:rsidR="00784882" w:rsidRPr="001B6410" w:rsidRDefault="00784882" w:rsidP="006150F7">
      <w:pPr>
        <w:keepNext/>
        <w:tabs>
          <w:tab w:val="left" w:pos="851"/>
        </w:tabs>
        <w:ind w:left="851" w:hanging="851"/>
        <w:rPr>
          <w:sz w:val="28"/>
          <w:szCs w:val="28"/>
        </w:rPr>
      </w:pPr>
    </w:p>
    <w:p w14:paraId="30E62B6B" w14:textId="08E6DD0E" w:rsidR="00784882" w:rsidRPr="001B6410" w:rsidRDefault="00C04D2D" w:rsidP="006150F7">
      <w:pPr>
        <w:pStyle w:val="paragraph"/>
        <w:tabs>
          <w:tab w:val="left" w:pos="851"/>
        </w:tabs>
        <w:spacing w:before="0" w:beforeAutospacing="0" w:after="0" w:afterAutospacing="0"/>
        <w:ind w:left="851" w:hanging="851"/>
        <w:textAlignment w:val="baseline"/>
        <w:rPr>
          <w:rFonts w:ascii="Arial" w:hAnsi="Arial" w:cs="Arial"/>
          <w:sz w:val="18"/>
          <w:szCs w:val="18"/>
        </w:rPr>
      </w:pPr>
      <w:r>
        <w:rPr>
          <w:rFonts w:ascii="Arial" w:hAnsi="Arial" w:cs="Arial"/>
        </w:rPr>
        <w:t>9</w:t>
      </w:r>
      <w:r w:rsidR="00784882" w:rsidRPr="001B6410">
        <w:rPr>
          <w:rFonts w:ascii="Arial" w:hAnsi="Arial" w:cs="Arial"/>
        </w:rPr>
        <w:t>.1</w:t>
      </w:r>
      <w:r w:rsidR="00784882" w:rsidRPr="001B6410">
        <w:rPr>
          <w:rFonts w:ascii="Arial" w:hAnsi="Arial" w:cs="Arial"/>
        </w:rPr>
        <w:tab/>
        <w:t xml:space="preserve">The new designation will assist in protection of Harrow’s local heritage. </w:t>
      </w:r>
    </w:p>
    <w:p w14:paraId="091C8370" w14:textId="77777777" w:rsidR="00784882" w:rsidRPr="001B6410" w:rsidRDefault="00784882" w:rsidP="006150F7">
      <w:pPr>
        <w:pStyle w:val="paragraph"/>
        <w:tabs>
          <w:tab w:val="left" w:pos="851"/>
        </w:tabs>
        <w:spacing w:before="0" w:beforeAutospacing="0" w:after="0" w:afterAutospacing="0"/>
        <w:ind w:left="851" w:hanging="851"/>
        <w:textAlignment w:val="baseline"/>
        <w:rPr>
          <w:rFonts w:ascii="Segoe UI" w:hAnsi="Segoe UI" w:cs="Segoe UI"/>
          <w:sz w:val="18"/>
          <w:szCs w:val="18"/>
        </w:rPr>
      </w:pPr>
      <w:r w:rsidRPr="001B6410">
        <w:rPr>
          <w:rStyle w:val="eop"/>
          <w:rFonts w:ascii="Arial" w:hAnsi="Arial" w:cs="Arial"/>
        </w:rPr>
        <w:t> </w:t>
      </w:r>
    </w:p>
    <w:p w14:paraId="434DDEB6" w14:textId="69A2CD39" w:rsidR="00784882" w:rsidRPr="001B6410" w:rsidRDefault="00C04D2D" w:rsidP="006150F7">
      <w:pPr>
        <w:pStyle w:val="Heading4"/>
        <w:tabs>
          <w:tab w:val="left" w:pos="851"/>
        </w:tabs>
        <w:ind w:left="851" w:hanging="851"/>
        <w:rPr>
          <w:sz w:val="28"/>
          <w:szCs w:val="28"/>
        </w:rPr>
      </w:pPr>
      <w:r>
        <w:rPr>
          <w:sz w:val="28"/>
          <w:szCs w:val="28"/>
        </w:rPr>
        <w:t>10</w:t>
      </w:r>
      <w:r w:rsidR="00784882" w:rsidRPr="001B6410">
        <w:rPr>
          <w:sz w:val="28"/>
          <w:szCs w:val="28"/>
        </w:rPr>
        <w:t>.0</w:t>
      </w:r>
      <w:r w:rsidR="00784882" w:rsidRPr="001B6410">
        <w:rPr>
          <w:sz w:val="28"/>
          <w:szCs w:val="28"/>
        </w:rPr>
        <w:tab/>
        <w:t>Procurement Implications</w:t>
      </w:r>
    </w:p>
    <w:p w14:paraId="1D65BE51" w14:textId="77777777" w:rsidR="00784882" w:rsidRPr="001B6410" w:rsidRDefault="00784882" w:rsidP="006150F7">
      <w:pPr>
        <w:tabs>
          <w:tab w:val="left" w:pos="851"/>
        </w:tabs>
        <w:ind w:left="851" w:hanging="851"/>
        <w:rPr>
          <w:sz w:val="28"/>
          <w:szCs w:val="28"/>
        </w:rPr>
      </w:pPr>
    </w:p>
    <w:p w14:paraId="6342E6DD" w14:textId="64416C0D" w:rsidR="00784882" w:rsidRPr="001B6410" w:rsidRDefault="00C04D2D" w:rsidP="006150F7">
      <w:pPr>
        <w:tabs>
          <w:tab w:val="left" w:pos="851"/>
        </w:tabs>
        <w:ind w:left="851" w:hanging="851"/>
      </w:pPr>
      <w:r>
        <w:t>10</w:t>
      </w:r>
      <w:r w:rsidR="00784882" w:rsidRPr="001B6410">
        <w:t>.1</w:t>
      </w:r>
      <w:r w:rsidR="00784882" w:rsidRPr="001B6410">
        <w:tab/>
        <w:t xml:space="preserve">There are no procurement implications in the new local heritage designation. </w:t>
      </w:r>
    </w:p>
    <w:p w14:paraId="138B993C" w14:textId="6D823FAD" w:rsidR="005221B9" w:rsidRPr="001B6410" w:rsidRDefault="005221B9" w:rsidP="006150F7">
      <w:pPr>
        <w:tabs>
          <w:tab w:val="left" w:pos="851"/>
        </w:tabs>
        <w:ind w:left="851" w:hanging="851"/>
      </w:pPr>
    </w:p>
    <w:p w14:paraId="25B8B6BC" w14:textId="3A7CA721" w:rsidR="005221B9" w:rsidRPr="001B6410" w:rsidRDefault="005221B9" w:rsidP="006150F7">
      <w:pPr>
        <w:pStyle w:val="Heading4"/>
        <w:tabs>
          <w:tab w:val="left" w:pos="851"/>
        </w:tabs>
        <w:ind w:left="851" w:hanging="851"/>
        <w:rPr>
          <w:sz w:val="28"/>
          <w:szCs w:val="28"/>
        </w:rPr>
      </w:pPr>
      <w:r w:rsidRPr="001B6410">
        <w:rPr>
          <w:sz w:val="28"/>
          <w:szCs w:val="28"/>
        </w:rPr>
        <w:t>1</w:t>
      </w:r>
      <w:r w:rsidR="00C04D2D">
        <w:rPr>
          <w:sz w:val="28"/>
          <w:szCs w:val="28"/>
        </w:rPr>
        <w:t>1</w:t>
      </w:r>
      <w:r w:rsidRPr="001B6410">
        <w:rPr>
          <w:sz w:val="28"/>
          <w:szCs w:val="28"/>
        </w:rPr>
        <w:t>.0</w:t>
      </w:r>
      <w:r w:rsidRPr="001B6410">
        <w:rPr>
          <w:sz w:val="28"/>
          <w:szCs w:val="28"/>
        </w:rPr>
        <w:tab/>
        <w:t>Environmental Implications</w:t>
      </w:r>
    </w:p>
    <w:p w14:paraId="3A4700D8" w14:textId="77777777" w:rsidR="005221B9" w:rsidRPr="001B6410" w:rsidRDefault="005221B9" w:rsidP="006150F7">
      <w:pPr>
        <w:keepNext/>
        <w:tabs>
          <w:tab w:val="left" w:pos="851"/>
        </w:tabs>
        <w:ind w:left="851" w:hanging="851"/>
        <w:rPr>
          <w:sz w:val="28"/>
          <w:szCs w:val="28"/>
        </w:rPr>
      </w:pPr>
    </w:p>
    <w:p w14:paraId="50F8414C" w14:textId="6D787C5B" w:rsidR="005221B9" w:rsidRPr="001B6410" w:rsidRDefault="005221B9" w:rsidP="006150F7">
      <w:pPr>
        <w:pStyle w:val="paragraph"/>
        <w:tabs>
          <w:tab w:val="left" w:pos="851"/>
        </w:tabs>
        <w:spacing w:before="0" w:beforeAutospacing="0" w:after="0" w:afterAutospacing="0"/>
        <w:ind w:left="851" w:hanging="851"/>
        <w:textAlignment w:val="baseline"/>
        <w:rPr>
          <w:rFonts w:ascii="Arial" w:hAnsi="Arial" w:cs="Arial"/>
        </w:rPr>
      </w:pPr>
      <w:r w:rsidRPr="001B6410">
        <w:rPr>
          <w:rFonts w:ascii="Arial" w:hAnsi="Arial" w:cs="Arial"/>
        </w:rPr>
        <w:t>1</w:t>
      </w:r>
      <w:r w:rsidR="00C04D2D">
        <w:rPr>
          <w:rFonts w:ascii="Arial" w:hAnsi="Arial" w:cs="Arial"/>
        </w:rPr>
        <w:t>1.</w:t>
      </w:r>
      <w:r w:rsidRPr="001B6410">
        <w:rPr>
          <w:rFonts w:ascii="Arial" w:hAnsi="Arial" w:cs="Arial"/>
        </w:rPr>
        <w:t>1</w:t>
      </w:r>
      <w:r w:rsidRPr="001B6410">
        <w:rPr>
          <w:rFonts w:ascii="Arial" w:hAnsi="Arial" w:cs="Arial"/>
        </w:rPr>
        <w:tab/>
        <w:t>The designation would not have a direct environmental implication since it would be a heritage designation. But it may result in the preservation of landscape of locally distinctive and well-preserved quality which may have a positive environmental implication.</w:t>
      </w:r>
    </w:p>
    <w:p w14:paraId="4952D034" w14:textId="77777777" w:rsidR="00784882" w:rsidRPr="002740B9" w:rsidRDefault="00784882" w:rsidP="006150F7">
      <w:pPr>
        <w:rPr>
          <w:rFonts w:cs="Arial"/>
          <w:szCs w:val="24"/>
        </w:rPr>
      </w:pPr>
    </w:p>
    <w:p w14:paraId="25D5DD29" w14:textId="77777777" w:rsidR="00784882" w:rsidRPr="002740B9" w:rsidRDefault="00784882" w:rsidP="006150F7">
      <w:pPr>
        <w:pStyle w:val="ListParagraph"/>
        <w:ind w:left="851" w:hanging="851"/>
        <w:rPr>
          <w:sz w:val="24"/>
          <w:szCs w:val="24"/>
        </w:rPr>
      </w:pPr>
      <w:r w:rsidRPr="002740B9">
        <w:rPr>
          <w:b/>
          <w:bCs/>
          <w:sz w:val="24"/>
          <w:szCs w:val="24"/>
        </w:rPr>
        <w:t xml:space="preserve">Ward Councillors’ comments </w:t>
      </w:r>
      <w:r w:rsidRPr="002740B9">
        <w:rPr>
          <w:sz w:val="24"/>
          <w:szCs w:val="24"/>
        </w:rPr>
        <w:t xml:space="preserve">– </w:t>
      </w:r>
      <w:r>
        <w:rPr>
          <w:sz w:val="24"/>
          <w:szCs w:val="24"/>
        </w:rPr>
        <w:t>Not applicable as impacts all wards</w:t>
      </w:r>
      <w:r w:rsidRPr="002740B9">
        <w:rPr>
          <w:sz w:val="24"/>
          <w:szCs w:val="24"/>
        </w:rPr>
        <w:t xml:space="preserve"> </w:t>
      </w:r>
    </w:p>
    <w:p w14:paraId="40EB818D" w14:textId="77777777" w:rsidR="00784882" w:rsidRDefault="00784882" w:rsidP="006150F7">
      <w:pPr>
        <w:pStyle w:val="Heading2"/>
        <w:keepNext/>
      </w:pPr>
    </w:p>
    <w:p w14:paraId="4F21FA24" w14:textId="2DD4346A" w:rsidR="00033499" w:rsidRPr="002740B9" w:rsidRDefault="00033499" w:rsidP="006150F7">
      <w:pPr>
        <w:pStyle w:val="Heading2"/>
        <w:keepNext/>
      </w:pPr>
      <w:r w:rsidRPr="002740B9">
        <w:t>Risk Management Implications</w:t>
      </w:r>
    </w:p>
    <w:p w14:paraId="65860D8B" w14:textId="77777777" w:rsidR="00033499" w:rsidRPr="002740B9" w:rsidRDefault="00033499" w:rsidP="006150F7">
      <w:pPr>
        <w:pStyle w:val="Heading1"/>
        <w:keepNext/>
        <w:rPr>
          <w:b/>
          <w:sz w:val="24"/>
          <w:szCs w:val="24"/>
        </w:rPr>
      </w:pPr>
    </w:p>
    <w:p w14:paraId="62C27EDC" w14:textId="77777777" w:rsidR="00033499" w:rsidRPr="002740B9" w:rsidRDefault="00033499" w:rsidP="006150F7">
      <w:pPr>
        <w:pStyle w:val="infotext0"/>
        <w:keepNext/>
        <w:spacing w:before="0" w:beforeAutospacing="0" w:after="0" w:afterAutospacing="0"/>
        <w:ind w:right="81"/>
        <w:rPr>
          <w:rFonts w:ascii="Arial" w:hAnsi="Arial" w:cs="Arial"/>
          <w:lang w:val="en-GB"/>
        </w:rPr>
      </w:pPr>
      <w:r w:rsidRPr="002740B9">
        <w:rPr>
          <w:rFonts w:ascii="Arial" w:hAnsi="Arial" w:cs="Arial"/>
          <w:lang w:val="en-GB"/>
        </w:rPr>
        <w:t xml:space="preserve">Risk included on Directorate risk register? No </w:t>
      </w:r>
    </w:p>
    <w:p w14:paraId="2D8911E8" w14:textId="77777777" w:rsidR="000D0D3C" w:rsidRPr="002740B9" w:rsidRDefault="000D0D3C" w:rsidP="006150F7">
      <w:pPr>
        <w:keepNext/>
        <w:ind w:right="141"/>
        <w:rPr>
          <w:rFonts w:cs="Arial"/>
          <w:szCs w:val="24"/>
        </w:rPr>
      </w:pPr>
    </w:p>
    <w:p w14:paraId="704A0F10" w14:textId="750DCD47" w:rsidR="00033499" w:rsidRPr="002740B9" w:rsidRDefault="00033499" w:rsidP="006150F7">
      <w:pPr>
        <w:keepNext/>
        <w:ind w:right="141"/>
        <w:rPr>
          <w:rFonts w:cs="Arial"/>
          <w:szCs w:val="24"/>
        </w:rPr>
      </w:pPr>
      <w:r w:rsidRPr="002740B9">
        <w:rPr>
          <w:rFonts w:cs="Arial"/>
          <w:szCs w:val="24"/>
        </w:rPr>
        <w:t>Separate risk register in place? No </w:t>
      </w:r>
    </w:p>
    <w:p w14:paraId="2D733C25" w14:textId="77777777" w:rsidR="000D0D3C" w:rsidRPr="002740B9" w:rsidRDefault="000D0D3C" w:rsidP="006150F7">
      <w:pPr>
        <w:ind w:right="141"/>
        <w:rPr>
          <w:rFonts w:cs="Arial"/>
          <w:szCs w:val="24"/>
        </w:rPr>
      </w:pPr>
    </w:p>
    <w:p w14:paraId="30EAD138" w14:textId="77777777" w:rsidR="00AC03FF" w:rsidRPr="0092501D" w:rsidRDefault="00AC03FF" w:rsidP="006150F7">
      <w:pPr>
        <w:tabs>
          <w:tab w:val="left" w:pos="5610"/>
        </w:tabs>
        <w:ind w:right="81"/>
        <w:rPr>
          <w:color w:val="0000FF"/>
        </w:rPr>
      </w:pPr>
      <w:r w:rsidRPr="0092501D">
        <w:rPr>
          <w:rFonts w:cs="Arial"/>
          <w:szCs w:val="24"/>
        </w:rPr>
        <w:lastRenderedPageBreak/>
        <w:t xml:space="preserve">Risks included on corporate or directorate risk register? </w:t>
      </w:r>
      <w:r w:rsidRPr="0092501D">
        <w:rPr>
          <w:rFonts w:cs="Arial"/>
          <w:b/>
          <w:bCs/>
          <w:szCs w:val="24"/>
        </w:rPr>
        <w:t>No</w:t>
      </w:r>
      <w:r w:rsidRPr="0092501D">
        <w:rPr>
          <w:rFonts w:cs="Arial"/>
          <w:szCs w:val="24"/>
        </w:rPr>
        <w:t xml:space="preserve"> </w:t>
      </w:r>
    </w:p>
    <w:p w14:paraId="3B691AC6" w14:textId="77777777" w:rsidR="00AC03FF" w:rsidRPr="0092501D" w:rsidRDefault="00AC03FF" w:rsidP="006150F7">
      <w:pPr>
        <w:ind w:left="-142" w:right="141"/>
        <w:rPr>
          <w:rFonts w:cs="Arial"/>
          <w:szCs w:val="24"/>
          <w:lang w:eastAsia="en-GB"/>
        </w:rPr>
      </w:pPr>
      <w:r w:rsidRPr="0092501D">
        <w:rPr>
          <w:rFonts w:cs="Arial"/>
          <w:szCs w:val="24"/>
          <w:lang w:eastAsia="en-GB"/>
        </w:rPr>
        <w:t xml:space="preserve">  </w:t>
      </w:r>
    </w:p>
    <w:p w14:paraId="4A34F811" w14:textId="77777777" w:rsidR="00AC03FF" w:rsidRPr="0092501D" w:rsidRDefault="00AC03FF" w:rsidP="006150F7">
      <w:pPr>
        <w:ind w:left="-142" w:right="141" w:firstLine="142"/>
        <w:rPr>
          <w:rFonts w:cs="Arial"/>
          <w:color w:val="4F81BD" w:themeColor="accent1"/>
          <w:szCs w:val="24"/>
          <w:lang w:eastAsia="en-GB"/>
        </w:rPr>
      </w:pPr>
      <w:r w:rsidRPr="0092501D">
        <w:rPr>
          <w:rFonts w:cs="Arial"/>
          <w:szCs w:val="24"/>
          <w:lang w:eastAsia="en-GB"/>
        </w:rPr>
        <w:t xml:space="preserve">Separate risk register in place? </w:t>
      </w:r>
      <w:r w:rsidRPr="0092501D">
        <w:rPr>
          <w:rFonts w:cs="Arial"/>
          <w:b/>
          <w:bCs/>
          <w:szCs w:val="24"/>
          <w:lang w:eastAsia="en-GB"/>
        </w:rPr>
        <w:t>No</w:t>
      </w:r>
      <w:r w:rsidRPr="0092501D">
        <w:rPr>
          <w:rFonts w:cs="Arial"/>
          <w:szCs w:val="24"/>
          <w:lang w:eastAsia="en-GB"/>
        </w:rPr>
        <w:t xml:space="preserve"> </w:t>
      </w:r>
    </w:p>
    <w:p w14:paraId="6D1D91B8" w14:textId="77777777" w:rsidR="00AC03FF" w:rsidRPr="0092501D" w:rsidRDefault="00AC03FF" w:rsidP="006150F7">
      <w:pPr>
        <w:tabs>
          <w:tab w:val="left" w:pos="5610"/>
        </w:tabs>
        <w:ind w:left="567" w:right="81" w:hanging="567"/>
      </w:pPr>
    </w:p>
    <w:p w14:paraId="226C2F1D" w14:textId="77777777" w:rsidR="00AC03FF" w:rsidRPr="0092501D" w:rsidRDefault="00AC03FF" w:rsidP="006150F7">
      <w:pPr>
        <w:tabs>
          <w:tab w:val="left" w:pos="5610"/>
        </w:tabs>
        <w:ind w:right="81"/>
      </w:pPr>
      <w:r w:rsidRPr="0092501D">
        <w:t xml:space="preserve">The relevant risks contained in the register are attached/summarised below. </w:t>
      </w:r>
      <w:r w:rsidRPr="0092501D">
        <w:rPr>
          <w:rFonts w:cs="Arial"/>
          <w:b/>
          <w:bCs/>
          <w:szCs w:val="24"/>
          <w:lang w:eastAsia="en-GB"/>
        </w:rPr>
        <w:t xml:space="preserve">n/a </w:t>
      </w:r>
    </w:p>
    <w:p w14:paraId="2B583B56" w14:textId="77777777" w:rsidR="00AC03FF" w:rsidRPr="0092501D" w:rsidRDefault="00AC03FF" w:rsidP="006150F7"/>
    <w:p w14:paraId="72E916E0" w14:textId="77777777" w:rsidR="00AC03FF" w:rsidRPr="0092501D" w:rsidRDefault="00AC03FF" w:rsidP="006150F7">
      <w:r w:rsidRPr="0092501D">
        <w:t>The following key risks should be taken into account when agreeing the recommendations in this report:</w:t>
      </w:r>
    </w:p>
    <w:tbl>
      <w:tblPr>
        <w:tblW w:w="0" w:type="auto"/>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163"/>
        <w:gridCol w:w="4708"/>
        <w:gridCol w:w="1148"/>
      </w:tblGrid>
      <w:tr w:rsidR="00AC03FF" w:rsidRPr="0092501D" w14:paraId="132EDAD4" w14:textId="77777777" w:rsidTr="001D2E81">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A2F90DD" w14:textId="77777777" w:rsidR="00AC03FF" w:rsidRPr="0092501D" w:rsidRDefault="00AC03FF" w:rsidP="006150F7">
            <w:pPr>
              <w:spacing w:line="247" w:lineRule="auto"/>
              <w:ind w:right="141"/>
              <w:rPr>
                <w:rFonts w:cs="Arial"/>
                <w:b/>
                <w:bCs/>
                <w:sz w:val="22"/>
                <w:szCs w:val="22"/>
                <w:lang w:eastAsia="en-GB"/>
              </w:rPr>
            </w:pPr>
            <w:r w:rsidRPr="0092501D">
              <w:rPr>
                <w:rFonts w:cs="Arial"/>
                <w:b/>
                <w:bCs/>
                <w:sz w:val="22"/>
                <w:szCs w:val="22"/>
                <w:lang w:eastAsia="en-GB"/>
              </w:rPr>
              <w:t>Risk Description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DD540B5" w14:textId="77777777" w:rsidR="00AC03FF" w:rsidRPr="0092501D" w:rsidRDefault="00AC03FF" w:rsidP="006150F7">
            <w:pPr>
              <w:spacing w:line="247" w:lineRule="auto"/>
              <w:ind w:right="141"/>
              <w:rPr>
                <w:rFonts w:cs="Arial"/>
                <w:b/>
                <w:bCs/>
                <w:sz w:val="22"/>
                <w:szCs w:val="22"/>
                <w:lang w:eastAsia="en-GB"/>
              </w:rPr>
            </w:pPr>
            <w:r w:rsidRPr="0092501D">
              <w:rPr>
                <w:rFonts w:cs="Arial"/>
                <w:b/>
                <w:bCs/>
                <w:sz w:val="22"/>
                <w:szCs w:val="22"/>
                <w:lang w:eastAsia="en-GB"/>
              </w:rPr>
              <w:t>Mitigations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03219" w14:textId="77777777" w:rsidR="00AC03FF" w:rsidRPr="0092501D" w:rsidRDefault="00AC03FF" w:rsidP="006150F7">
            <w:pPr>
              <w:spacing w:line="247" w:lineRule="auto"/>
              <w:ind w:left="171" w:right="141"/>
              <w:rPr>
                <w:rFonts w:cs="Arial"/>
                <w:b/>
                <w:bCs/>
                <w:sz w:val="22"/>
                <w:szCs w:val="22"/>
                <w:lang w:eastAsia="en-GB"/>
              </w:rPr>
            </w:pPr>
            <w:r w:rsidRPr="0092501D">
              <w:rPr>
                <w:rFonts w:cs="Arial"/>
                <w:b/>
                <w:bCs/>
                <w:sz w:val="22"/>
                <w:szCs w:val="22"/>
                <w:lang w:eastAsia="en-GB"/>
              </w:rPr>
              <w:t>RAG Status</w:t>
            </w:r>
          </w:p>
        </w:tc>
      </w:tr>
      <w:tr w:rsidR="00BC501D" w:rsidRPr="0092501D" w14:paraId="6AE5542C" w14:textId="77777777" w:rsidTr="001D2E8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A9C10B" w14:textId="2E704617" w:rsidR="00BC501D" w:rsidRPr="003B7899" w:rsidRDefault="00BC501D" w:rsidP="006150F7">
            <w:pPr>
              <w:tabs>
                <w:tab w:val="num" w:pos="589"/>
              </w:tabs>
              <w:spacing w:line="247" w:lineRule="auto"/>
              <w:ind w:right="141"/>
              <w:rPr>
                <w:rFonts w:cs="Arial"/>
                <w:sz w:val="22"/>
                <w:szCs w:val="22"/>
                <w:lang w:eastAsia="en-GB"/>
              </w:rPr>
            </w:pPr>
            <w:r w:rsidRPr="003B7899">
              <w:rPr>
                <w:sz w:val="22"/>
                <w:szCs w:val="22"/>
              </w:rPr>
              <w:t>If the report</w:t>
            </w:r>
            <w:r w:rsidR="00D169F1" w:rsidRPr="003B7899">
              <w:rPr>
                <w:sz w:val="22"/>
                <w:szCs w:val="22"/>
              </w:rPr>
              <w:t>’s</w:t>
            </w:r>
            <w:r w:rsidRPr="003B7899">
              <w:rPr>
                <w:sz w:val="22"/>
                <w:szCs w:val="22"/>
              </w:rPr>
              <w:t xml:space="preserve"> recommendations </w:t>
            </w:r>
            <w:r w:rsidR="00D169F1" w:rsidRPr="003B7899">
              <w:rPr>
                <w:sz w:val="22"/>
                <w:szCs w:val="22"/>
              </w:rPr>
              <w:t>were not</w:t>
            </w:r>
            <w:r w:rsidRPr="003B7899">
              <w:rPr>
                <w:sz w:val="22"/>
                <w:szCs w:val="22"/>
              </w:rPr>
              <w:t xml:space="preserve"> agreed</w:t>
            </w:r>
            <w:r w:rsidR="001651ED" w:rsidRPr="003B7899">
              <w:rPr>
                <w:sz w:val="22"/>
                <w:szCs w:val="22"/>
              </w:rPr>
              <w:t>,</w:t>
            </w:r>
            <w:r w:rsidRPr="003B7899">
              <w:rPr>
                <w:sz w:val="22"/>
                <w:szCs w:val="22"/>
              </w:rPr>
              <w:t xml:space="preserve"> there would be no </w:t>
            </w:r>
            <w:r w:rsidR="004131C7" w:rsidRPr="003B7899">
              <w:rPr>
                <w:sz w:val="22"/>
                <w:szCs w:val="22"/>
              </w:rPr>
              <w:t xml:space="preserve">specific </w:t>
            </w:r>
            <w:r w:rsidRPr="003B7899">
              <w:rPr>
                <w:sz w:val="22"/>
                <w:szCs w:val="22"/>
              </w:rPr>
              <w:t xml:space="preserve">local mechanism </w:t>
            </w:r>
            <w:r w:rsidR="00C80A15" w:rsidRPr="003B7899">
              <w:rPr>
                <w:sz w:val="22"/>
                <w:szCs w:val="22"/>
              </w:rPr>
              <w:t xml:space="preserve">in place </w:t>
            </w:r>
            <w:r w:rsidRPr="003B7899">
              <w:rPr>
                <w:sz w:val="22"/>
                <w:szCs w:val="22"/>
              </w:rPr>
              <w:t xml:space="preserve">to identify and conserve areas of </w:t>
            </w:r>
            <w:r w:rsidR="0014722E" w:rsidRPr="003B7899">
              <w:rPr>
                <w:sz w:val="22"/>
                <w:szCs w:val="22"/>
              </w:rPr>
              <w:t xml:space="preserve">special character </w:t>
            </w:r>
            <w:r w:rsidR="008867D5" w:rsidRPr="003B7899">
              <w:rPr>
                <w:sz w:val="22"/>
                <w:szCs w:val="22"/>
              </w:rPr>
              <w:t>in Harrow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44191D" w14:textId="65E4DE8D" w:rsidR="00BC501D" w:rsidRPr="003B7899" w:rsidRDefault="00D169F1" w:rsidP="006150F7">
            <w:pPr>
              <w:pStyle w:val="ListParagraph"/>
              <w:numPr>
                <w:ilvl w:val="0"/>
                <w:numId w:val="34"/>
              </w:numPr>
              <w:suppressAutoHyphens/>
              <w:autoSpaceDN w:val="0"/>
              <w:spacing w:line="247" w:lineRule="auto"/>
              <w:ind w:left="179" w:right="141" w:hanging="179"/>
              <w:rPr>
                <w:color w:val="auto"/>
              </w:rPr>
            </w:pPr>
            <w:r w:rsidRPr="003B7899">
              <w:rPr>
                <w:color w:val="auto"/>
              </w:rPr>
              <w:t xml:space="preserve">Agreement of the report’s </w:t>
            </w:r>
            <w:r w:rsidR="00B12EC8" w:rsidRPr="003B7899">
              <w:rPr>
                <w:color w:val="auto"/>
              </w:rPr>
              <w:t xml:space="preserve">proposed </w:t>
            </w:r>
            <w:r w:rsidRPr="003B7899">
              <w:rPr>
                <w:color w:val="auto"/>
              </w:rPr>
              <w:t xml:space="preserve">recommendations will mitigate this risk </w:t>
            </w:r>
          </w:p>
          <w:p w14:paraId="095F9100" w14:textId="75AB28AB" w:rsidR="00BC501D" w:rsidRPr="003B7899" w:rsidRDefault="00BC501D" w:rsidP="006150F7">
            <w:pPr>
              <w:pStyle w:val="ListParagraph"/>
              <w:suppressAutoHyphens/>
              <w:autoSpaceDN w:val="0"/>
              <w:spacing w:line="247" w:lineRule="auto"/>
              <w:ind w:left="179" w:right="141"/>
              <w:rPr>
                <w:color w:val="aut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324A63D9" w14:textId="1131922D" w:rsidR="00BC501D" w:rsidRPr="003B7899" w:rsidRDefault="008867D5" w:rsidP="006150F7">
            <w:pPr>
              <w:spacing w:line="247" w:lineRule="auto"/>
              <w:ind w:left="171" w:right="141"/>
              <w:rPr>
                <w:rFonts w:cs="Arial"/>
                <w:b/>
                <w:bCs/>
                <w:sz w:val="22"/>
                <w:szCs w:val="22"/>
                <w:lang w:eastAsia="en-GB"/>
              </w:rPr>
            </w:pPr>
            <w:r w:rsidRPr="003B7899">
              <w:rPr>
                <w:rFonts w:cs="Arial"/>
                <w:b/>
                <w:bCs/>
                <w:sz w:val="22"/>
                <w:szCs w:val="22"/>
                <w:lang w:eastAsia="en-GB"/>
              </w:rPr>
              <w:t xml:space="preserve">GREEN </w:t>
            </w:r>
          </w:p>
        </w:tc>
      </w:tr>
      <w:tr w:rsidR="00AC03FF" w:rsidRPr="0092501D" w14:paraId="04357B6F" w14:textId="77777777" w:rsidTr="001D2E8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CD05E1" w14:textId="228CFB8A" w:rsidR="00AC03FF" w:rsidRPr="003B7899" w:rsidRDefault="00AC03FF" w:rsidP="006150F7">
            <w:pPr>
              <w:tabs>
                <w:tab w:val="num" w:pos="589"/>
              </w:tabs>
              <w:spacing w:line="247" w:lineRule="auto"/>
              <w:ind w:right="141"/>
              <w:rPr>
                <w:rFonts w:cs="Arial"/>
                <w:sz w:val="22"/>
                <w:szCs w:val="22"/>
                <w:lang w:eastAsia="en-GB"/>
              </w:rPr>
            </w:pPr>
            <w:r w:rsidRPr="003B7899">
              <w:rPr>
                <w:rFonts w:cs="Arial"/>
                <w:sz w:val="22"/>
                <w:szCs w:val="22"/>
                <w:lang w:eastAsia="en-GB"/>
              </w:rPr>
              <w:t xml:space="preserve">Consultation </w:t>
            </w:r>
            <w:r w:rsidR="001F3D65" w:rsidRPr="003B7899">
              <w:rPr>
                <w:rFonts w:cs="Arial"/>
                <w:sz w:val="22"/>
                <w:szCs w:val="22"/>
                <w:lang w:eastAsia="en-GB"/>
              </w:rPr>
              <w:t xml:space="preserve">was </w:t>
            </w:r>
            <w:r w:rsidRPr="003B7899">
              <w:rPr>
                <w:rFonts w:cs="Arial"/>
                <w:sz w:val="22"/>
                <w:szCs w:val="22"/>
                <w:lang w:eastAsia="en-GB"/>
              </w:rPr>
              <w:t>not undertaken in accordance with statutory requirements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6774DC" w14:textId="77777777" w:rsidR="00AC03FF" w:rsidRPr="003B7899" w:rsidRDefault="00AC03FF" w:rsidP="006150F7">
            <w:pPr>
              <w:pStyle w:val="ListParagraph"/>
              <w:numPr>
                <w:ilvl w:val="0"/>
                <w:numId w:val="34"/>
              </w:numPr>
              <w:suppressAutoHyphens/>
              <w:autoSpaceDN w:val="0"/>
              <w:spacing w:line="247" w:lineRule="auto"/>
              <w:ind w:left="179" w:right="141" w:hanging="179"/>
              <w:rPr>
                <w:color w:val="auto"/>
              </w:rPr>
            </w:pPr>
            <w:r w:rsidRPr="003B7899">
              <w:rPr>
                <w:color w:val="auto"/>
              </w:rPr>
              <w:t>There are no statutory consultation requirements.</w:t>
            </w:r>
          </w:p>
          <w:p w14:paraId="70FAF9E1" w14:textId="77777777" w:rsidR="00AC03FF" w:rsidRPr="003B7899" w:rsidRDefault="00AC03FF" w:rsidP="006150F7">
            <w:pPr>
              <w:pStyle w:val="ListParagraph"/>
              <w:numPr>
                <w:ilvl w:val="0"/>
                <w:numId w:val="34"/>
              </w:numPr>
              <w:suppressAutoHyphens/>
              <w:autoSpaceDN w:val="0"/>
              <w:spacing w:line="247" w:lineRule="auto"/>
              <w:ind w:left="179" w:right="141" w:hanging="179"/>
              <w:rPr>
                <w:color w:val="auto"/>
              </w:rPr>
            </w:pPr>
            <w:r w:rsidRPr="003B7899">
              <w:rPr>
                <w:color w:val="auto"/>
              </w:rPr>
              <w:t>Appropriate requirements were reviewed (i.e. Harrow’s Statement of Community Involvement) and followed where relevant.</w:t>
            </w:r>
          </w:p>
          <w:p w14:paraId="67512466" w14:textId="77777777" w:rsidR="00AC03FF" w:rsidRPr="003B7899" w:rsidRDefault="00AC03FF" w:rsidP="006150F7">
            <w:pPr>
              <w:pStyle w:val="ListParagraph"/>
              <w:numPr>
                <w:ilvl w:val="0"/>
                <w:numId w:val="34"/>
              </w:numPr>
              <w:suppressAutoHyphens/>
              <w:autoSpaceDN w:val="0"/>
              <w:spacing w:line="247" w:lineRule="auto"/>
              <w:ind w:left="179" w:right="141" w:hanging="179"/>
              <w:rPr>
                <w:color w:val="auto"/>
              </w:rPr>
            </w:pPr>
            <w:r w:rsidRPr="003B7899">
              <w:rPr>
                <w:color w:val="auto"/>
              </w:rPr>
              <w:t xml:space="preserve">Any ‘minimum’ standards were exceeded (i.e. emails to 6 national amenity societies and to the Conservation Area Advisory Committee).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2EEE3A0B" w14:textId="77777777" w:rsidR="00AC03FF" w:rsidRPr="003B7899" w:rsidRDefault="00AC03FF" w:rsidP="006150F7">
            <w:pPr>
              <w:spacing w:line="247" w:lineRule="auto"/>
              <w:ind w:left="171" w:right="141"/>
              <w:rPr>
                <w:rFonts w:cs="Arial"/>
                <w:b/>
                <w:bCs/>
                <w:sz w:val="22"/>
                <w:szCs w:val="22"/>
                <w:lang w:eastAsia="en-GB"/>
              </w:rPr>
            </w:pPr>
            <w:r w:rsidRPr="003B7899">
              <w:rPr>
                <w:rFonts w:cs="Arial"/>
                <w:b/>
                <w:bCs/>
                <w:sz w:val="22"/>
                <w:szCs w:val="22"/>
                <w:lang w:eastAsia="en-GB"/>
              </w:rPr>
              <w:t xml:space="preserve">GREEN </w:t>
            </w:r>
          </w:p>
        </w:tc>
      </w:tr>
      <w:tr w:rsidR="00AC03FF" w:rsidRPr="0092501D" w14:paraId="16A118A5" w14:textId="77777777" w:rsidTr="001D2E8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8DA028" w14:textId="48359444" w:rsidR="00AC03FF" w:rsidRPr="0092501D" w:rsidRDefault="00AC03FF" w:rsidP="006150F7">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Pr>
                <w:rFonts w:cs="Arial"/>
                <w:sz w:val="22"/>
                <w:szCs w:val="22"/>
                <w:lang w:eastAsia="en-GB"/>
              </w:rPr>
              <w:t xml:space="preserve">agreement of the criteria for Local Areas of Special Character </w:t>
            </w:r>
            <w:r w:rsidRPr="0092501D">
              <w:rPr>
                <w:rFonts w:cs="Arial"/>
                <w:sz w:val="22"/>
                <w:szCs w:val="22"/>
                <w:lang w:eastAsia="en-GB"/>
              </w:rPr>
              <w:t xml:space="preserve">is </w:t>
            </w:r>
            <w:r>
              <w:rPr>
                <w:rFonts w:cs="Arial"/>
                <w:sz w:val="22"/>
                <w:szCs w:val="22"/>
                <w:lang w:eastAsia="en-GB"/>
              </w:rPr>
              <w:t xml:space="preserve">later </w:t>
            </w:r>
            <w:r w:rsidRPr="0092501D">
              <w:rPr>
                <w:rFonts w:cs="Arial"/>
                <w:sz w:val="22"/>
                <w:szCs w:val="22"/>
                <w:lang w:eastAsia="en-GB"/>
              </w:rPr>
              <w:t>challenged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10FB1A" w14:textId="77777777" w:rsidR="00AC03FF" w:rsidRPr="00AC03FF" w:rsidRDefault="00AC03FF" w:rsidP="006150F7">
            <w:pPr>
              <w:pStyle w:val="ListParagraph"/>
              <w:numPr>
                <w:ilvl w:val="0"/>
                <w:numId w:val="35"/>
              </w:numPr>
              <w:suppressAutoHyphens/>
              <w:autoSpaceDN w:val="0"/>
              <w:spacing w:line="247" w:lineRule="auto"/>
              <w:ind w:left="179" w:right="141" w:hanging="179"/>
            </w:pPr>
            <w:r w:rsidRPr="0075457A">
              <w:t xml:space="preserve"> </w:t>
            </w:r>
            <w:r>
              <w:t xml:space="preserve">The criteria </w:t>
            </w:r>
            <w:r w:rsidRPr="00E32284">
              <w:rPr>
                <w:szCs w:val="24"/>
              </w:rPr>
              <w:t>connect back to national heritage policy and guidance on the heritage significance of heritage assets</w:t>
            </w:r>
            <w:r>
              <w:rPr>
                <w:szCs w:val="24"/>
              </w:rPr>
              <w:t xml:space="preserve"> </w:t>
            </w:r>
            <w:r w:rsidRPr="00E32284">
              <w:rPr>
                <w:szCs w:val="24"/>
              </w:rPr>
              <w:t>including the NPPF</w:t>
            </w:r>
            <w:r>
              <w:rPr>
                <w:szCs w:val="24"/>
              </w:rPr>
              <w:t xml:space="preserve"> and</w:t>
            </w:r>
            <w:r w:rsidRPr="00E32284">
              <w:rPr>
                <w:szCs w:val="24"/>
              </w:rPr>
              <w:t xml:space="preserve"> Historic England </w:t>
            </w:r>
            <w:r>
              <w:rPr>
                <w:szCs w:val="24"/>
              </w:rPr>
              <w:t xml:space="preserve">the </w:t>
            </w:r>
            <w:r w:rsidRPr="00E32284">
              <w:rPr>
                <w:szCs w:val="24"/>
              </w:rPr>
              <w:t>guidance document entitled Local Heritage Listing Historic England Advice Note 7 which provides a list of various criteria likely to indicate the nature of heritage significance/interest</w:t>
            </w:r>
            <w:r>
              <w:rPr>
                <w:szCs w:val="24"/>
              </w:rPr>
              <w:t xml:space="preserve">. </w:t>
            </w:r>
          </w:p>
          <w:p w14:paraId="12FB5AE5" w14:textId="267DB7F7" w:rsidR="00AC03FF" w:rsidRPr="0075457A" w:rsidRDefault="00AC03FF" w:rsidP="006150F7">
            <w:pPr>
              <w:pStyle w:val="ListParagraph"/>
              <w:numPr>
                <w:ilvl w:val="0"/>
                <w:numId w:val="34"/>
              </w:numPr>
              <w:suppressAutoHyphens/>
              <w:autoSpaceDN w:val="0"/>
              <w:spacing w:line="247" w:lineRule="auto"/>
              <w:ind w:left="179" w:right="141" w:hanging="179"/>
            </w:pPr>
            <w:r>
              <w:rPr>
                <w:szCs w:val="24"/>
              </w:rPr>
              <w:t xml:space="preserve">Consultation was undertaken and responses informed the final criteria. </w:t>
            </w:r>
            <w:r w:rsidRPr="00E32284">
              <w:rPr>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4FDAC414" w14:textId="77777777" w:rsidR="00AC03FF" w:rsidRPr="00014DA8" w:rsidRDefault="00AC03FF" w:rsidP="006150F7">
            <w:pPr>
              <w:spacing w:line="247" w:lineRule="auto"/>
              <w:ind w:left="171" w:right="141"/>
              <w:rPr>
                <w:rFonts w:cs="Arial"/>
                <w:b/>
                <w:bCs/>
                <w:sz w:val="22"/>
                <w:szCs w:val="22"/>
                <w:lang w:eastAsia="en-GB"/>
              </w:rPr>
            </w:pPr>
            <w:r w:rsidRPr="00014DA8">
              <w:rPr>
                <w:rFonts w:cs="Arial"/>
                <w:b/>
                <w:bCs/>
                <w:sz w:val="22"/>
                <w:szCs w:val="22"/>
                <w:lang w:eastAsia="en-GB"/>
              </w:rPr>
              <w:t xml:space="preserve">GREEN </w:t>
            </w:r>
          </w:p>
        </w:tc>
      </w:tr>
      <w:tr w:rsidR="00AC03FF" w:rsidRPr="0092501D" w14:paraId="7ABF99B1" w14:textId="77777777" w:rsidTr="001D2E8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2BC426" w14:textId="3B92D81C" w:rsidR="00AC03FF" w:rsidRPr="0092501D" w:rsidRDefault="00AC03FF" w:rsidP="006150F7">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Pr>
                <w:rFonts w:cs="Arial"/>
                <w:sz w:val="22"/>
                <w:szCs w:val="22"/>
                <w:lang w:eastAsia="en-GB"/>
              </w:rPr>
              <w:t>submission of numerous proposals for Areas of Special Character with insufficient conservation resources to assess them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C297A" w14:textId="33539836" w:rsidR="00AC03FF" w:rsidRDefault="00650D3D" w:rsidP="006150F7">
            <w:pPr>
              <w:pStyle w:val="ListParagraph"/>
              <w:numPr>
                <w:ilvl w:val="0"/>
                <w:numId w:val="35"/>
              </w:numPr>
              <w:suppressAutoHyphens/>
              <w:autoSpaceDN w:val="0"/>
              <w:spacing w:line="247" w:lineRule="auto"/>
              <w:ind w:left="179" w:right="141" w:hanging="179"/>
            </w:pPr>
            <w:r>
              <w:t>Whilst a programme for assessment cannot be committed to at this stage the matter will be kept under review, and areas assessed where possible.</w:t>
            </w:r>
          </w:p>
          <w:p w14:paraId="523EDE01" w14:textId="73A4121C" w:rsidR="00650D3D" w:rsidRPr="003C2C41" w:rsidRDefault="00650D3D" w:rsidP="006150F7">
            <w:pPr>
              <w:pStyle w:val="ListParagraph"/>
              <w:numPr>
                <w:ilvl w:val="0"/>
                <w:numId w:val="35"/>
              </w:numPr>
              <w:suppressAutoHyphens/>
              <w:autoSpaceDN w:val="0"/>
              <w:spacing w:line="247" w:lineRule="auto"/>
              <w:ind w:left="179" w:right="141" w:hanging="179"/>
            </w:pPr>
            <w:r>
              <w:t xml:space="preserve">Awareness by the Local Planning Authority (LPA) of potential areas for consideration for LASCs is helpful. Should a planning application be received that would </w:t>
            </w:r>
            <w:proofErr w:type="spellStart"/>
            <w:r>
              <w:t>effect</w:t>
            </w:r>
            <w:proofErr w:type="spellEnd"/>
            <w:r>
              <w:t xml:space="preserve"> an area considered to be of heritage significance by the LPA but has no formal heritage designation, it may still be assessed in the context of NPPF paragraph 203 which states: ‘The effect of an application on the significance of a non-designated heritage asset should be taken </w:t>
            </w:r>
            <w:r>
              <w:lastRenderedPageBreak/>
              <w:t xml:space="preserve">into account in determining the application’ and requires ‘a balanced judgement …having regard to the scale of any harm or loss and the significance of the heritage asset’.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0D79D6F" w14:textId="77777777" w:rsidR="00AC03FF" w:rsidRPr="00014DA8" w:rsidRDefault="00AC03FF" w:rsidP="006150F7">
            <w:pPr>
              <w:spacing w:line="247" w:lineRule="auto"/>
              <w:ind w:right="141"/>
              <w:rPr>
                <w:rFonts w:cs="Arial"/>
                <w:b/>
                <w:bCs/>
                <w:sz w:val="22"/>
                <w:szCs w:val="22"/>
                <w:lang w:eastAsia="en-GB"/>
              </w:rPr>
            </w:pPr>
            <w:r w:rsidRPr="00014DA8">
              <w:rPr>
                <w:rFonts w:cs="Arial"/>
                <w:b/>
                <w:bCs/>
                <w:sz w:val="22"/>
                <w:szCs w:val="22"/>
                <w:lang w:eastAsia="en-GB"/>
              </w:rPr>
              <w:lastRenderedPageBreak/>
              <w:t xml:space="preserve">GREEN </w:t>
            </w:r>
          </w:p>
        </w:tc>
      </w:tr>
    </w:tbl>
    <w:p w14:paraId="24A200CC" w14:textId="3EF2E0EA" w:rsidR="00033499" w:rsidRPr="002740B9" w:rsidRDefault="00033499" w:rsidP="006150F7">
      <w:pPr>
        <w:ind w:right="141"/>
        <w:rPr>
          <w:rFonts w:cs="Arial"/>
          <w:szCs w:val="24"/>
        </w:rPr>
      </w:pPr>
    </w:p>
    <w:p w14:paraId="732426DB" w14:textId="77777777" w:rsidR="00033499" w:rsidRPr="002740B9" w:rsidRDefault="00033499" w:rsidP="006150F7">
      <w:pPr>
        <w:pStyle w:val="Heading2"/>
        <w:keepNext/>
      </w:pPr>
      <w:r w:rsidRPr="002740B9">
        <w:t>Legal Implications</w:t>
      </w:r>
    </w:p>
    <w:p w14:paraId="4CF39C64" w14:textId="335D0AFA" w:rsidR="00033499" w:rsidRPr="002740B9" w:rsidRDefault="00033499" w:rsidP="006150F7">
      <w:pPr>
        <w:pStyle w:val="Heading4"/>
        <w:rPr>
          <w:b w:val="0"/>
        </w:rPr>
      </w:pPr>
    </w:p>
    <w:p w14:paraId="137AF9C8" w14:textId="6600AD56" w:rsidR="0033376E" w:rsidRPr="002740B9" w:rsidRDefault="0033376E" w:rsidP="006150F7">
      <w:r w:rsidRPr="002740B9">
        <w:rPr>
          <w:rFonts w:cs="Arial"/>
          <w:szCs w:val="24"/>
        </w:rPr>
        <w:t>The Council has a statutory duty and is required under section 69(2) of the Planning (Listed Buildings and Conservation Areas) Act 1990 to carry out reviews ‘from time to time’ to determine whether any parts or further parts of their area should be designated as conservation areas; and if it so determines, that part(s) shall be so designated.</w:t>
      </w:r>
      <w:r w:rsidR="00B272FC">
        <w:rPr>
          <w:rFonts w:cs="Arial"/>
          <w:szCs w:val="24"/>
        </w:rPr>
        <w:t xml:space="preserve"> It follows that those not worthy, but still of heritage value, are recognised in accordance with the NPPF paragraph 192’s requirement that: </w:t>
      </w:r>
      <w:r w:rsidR="00B272FC" w:rsidRPr="009975FA">
        <w:rPr>
          <w:szCs w:val="24"/>
        </w:rPr>
        <w:t>‘Local planning authorities should maintain or have access to a historic environment record. This should contain up-to-date evidence about the historic environment in their area and be used to: a) assess the significance of heritage assets and the contribution they make to their environment’</w:t>
      </w:r>
      <w:r w:rsidR="00B272FC">
        <w:rPr>
          <w:rFonts w:cs="Arial"/>
          <w:szCs w:val="24"/>
        </w:rPr>
        <w:t>.</w:t>
      </w:r>
    </w:p>
    <w:p w14:paraId="6F2097FC" w14:textId="77777777" w:rsidR="00033499" w:rsidRPr="002740B9" w:rsidRDefault="00033499" w:rsidP="006150F7">
      <w:pPr>
        <w:ind w:right="141"/>
        <w:rPr>
          <w:rFonts w:cs="Arial"/>
          <w:szCs w:val="24"/>
          <w:lang w:val="en-US"/>
        </w:rPr>
      </w:pPr>
    </w:p>
    <w:p w14:paraId="7DF2BC7F" w14:textId="77777777" w:rsidR="00033499" w:rsidRPr="002740B9" w:rsidRDefault="00033499" w:rsidP="006150F7">
      <w:pPr>
        <w:pStyle w:val="Heading2"/>
        <w:keepNext/>
      </w:pPr>
      <w:r w:rsidRPr="002740B9">
        <w:t>Financial Implications</w:t>
      </w:r>
    </w:p>
    <w:p w14:paraId="64365F47" w14:textId="77777777" w:rsidR="00033499" w:rsidRPr="002740B9" w:rsidRDefault="00033499" w:rsidP="006150F7">
      <w:pPr>
        <w:keepNext/>
      </w:pPr>
    </w:p>
    <w:p w14:paraId="14F20C79" w14:textId="7E3DED20" w:rsidR="00033499" w:rsidRPr="002740B9" w:rsidRDefault="00033499" w:rsidP="006150F7">
      <w:pPr>
        <w:rPr>
          <w:rFonts w:cs="Arial"/>
          <w:szCs w:val="24"/>
        </w:rPr>
      </w:pPr>
      <w:r w:rsidRPr="002740B9">
        <w:rPr>
          <w:rFonts w:cs="Arial"/>
          <w:szCs w:val="24"/>
        </w:rPr>
        <w:t xml:space="preserve">The costs of </w:t>
      </w:r>
      <w:r w:rsidR="007A0404">
        <w:rPr>
          <w:rFonts w:cs="Arial"/>
          <w:szCs w:val="24"/>
        </w:rPr>
        <w:t xml:space="preserve">developing the draft criteria and </w:t>
      </w:r>
      <w:r w:rsidR="0033376E" w:rsidRPr="002740B9">
        <w:rPr>
          <w:rFonts w:cs="Arial"/>
          <w:szCs w:val="24"/>
        </w:rPr>
        <w:t xml:space="preserve">undertaking </w:t>
      </w:r>
      <w:r w:rsidR="007A0404">
        <w:rPr>
          <w:rFonts w:cs="Arial"/>
          <w:szCs w:val="24"/>
        </w:rPr>
        <w:t>the informal</w:t>
      </w:r>
      <w:r w:rsidR="007A0404" w:rsidRPr="002740B9">
        <w:rPr>
          <w:rFonts w:cs="Arial"/>
          <w:szCs w:val="24"/>
        </w:rPr>
        <w:t xml:space="preserve"> </w:t>
      </w:r>
      <w:r w:rsidR="00E063B9">
        <w:rPr>
          <w:rFonts w:cs="Arial"/>
          <w:szCs w:val="24"/>
        </w:rPr>
        <w:t xml:space="preserve">consultation </w:t>
      </w:r>
      <w:r w:rsidR="00350C07" w:rsidRPr="002740B9">
        <w:rPr>
          <w:rFonts w:cs="Arial"/>
          <w:szCs w:val="24"/>
        </w:rPr>
        <w:t>have</w:t>
      </w:r>
      <w:r w:rsidRPr="002740B9">
        <w:rPr>
          <w:rFonts w:cs="Arial"/>
          <w:szCs w:val="24"/>
        </w:rPr>
        <w:t xml:space="preserve"> be</w:t>
      </w:r>
      <w:r w:rsidR="00350C07" w:rsidRPr="002740B9">
        <w:rPr>
          <w:rFonts w:cs="Arial"/>
          <w:szCs w:val="24"/>
        </w:rPr>
        <w:t>en</w:t>
      </w:r>
      <w:r w:rsidRPr="002740B9">
        <w:rPr>
          <w:rFonts w:cs="Arial"/>
          <w:szCs w:val="24"/>
        </w:rPr>
        <w:t xml:space="preserve"> met from within the existing revenue budgets of the Council’s Planning Policy team. </w:t>
      </w:r>
      <w:r w:rsidR="00350C07" w:rsidRPr="002740B9">
        <w:rPr>
          <w:rFonts w:cs="Arial"/>
          <w:szCs w:val="24"/>
        </w:rPr>
        <w:t xml:space="preserve">If any further action is required (such as undertaking the process to designate a </w:t>
      </w:r>
      <w:r w:rsidR="00E063B9">
        <w:rPr>
          <w:rFonts w:cs="Arial"/>
          <w:szCs w:val="24"/>
        </w:rPr>
        <w:t>Local Area of Special Character</w:t>
      </w:r>
      <w:r w:rsidR="00350C07" w:rsidRPr="002740B9">
        <w:rPr>
          <w:rFonts w:cs="Arial"/>
          <w:szCs w:val="24"/>
        </w:rPr>
        <w:t xml:space="preserve">), any costs will </w:t>
      </w:r>
      <w:r w:rsidR="00ED1E02" w:rsidRPr="002740B9">
        <w:rPr>
          <w:rFonts w:cs="Arial"/>
          <w:szCs w:val="24"/>
        </w:rPr>
        <w:t xml:space="preserve">also </w:t>
      </w:r>
      <w:r w:rsidR="00350C07" w:rsidRPr="002740B9">
        <w:rPr>
          <w:rFonts w:cs="Arial"/>
          <w:szCs w:val="24"/>
        </w:rPr>
        <w:t xml:space="preserve">be met from </w:t>
      </w:r>
      <w:r w:rsidR="00ED1E02" w:rsidRPr="002740B9">
        <w:rPr>
          <w:rFonts w:cs="Arial"/>
          <w:szCs w:val="24"/>
        </w:rPr>
        <w:t>existing revenue budgets.</w:t>
      </w:r>
    </w:p>
    <w:p w14:paraId="22FDCEC9" w14:textId="77777777" w:rsidR="00033499" w:rsidRPr="002740B9" w:rsidRDefault="00033499" w:rsidP="006150F7">
      <w:pPr>
        <w:pStyle w:val="Heading2"/>
      </w:pPr>
    </w:p>
    <w:p w14:paraId="507383ED" w14:textId="2D7956A5" w:rsidR="00033499" w:rsidRPr="002740B9" w:rsidRDefault="00033499" w:rsidP="006150F7">
      <w:pPr>
        <w:pStyle w:val="Heading2"/>
        <w:keepNext/>
      </w:pPr>
      <w:r w:rsidRPr="002740B9">
        <w:t xml:space="preserve">Equalities implications / Public Sector Equality Duty </w:t>
      </w:r>
    </w:p>
    <w:p w14:paraId="7A98EBCB" w14:textId="77777777" w:rsidR="00033499" w:rsidRPr="002740B9" w:rsidRDefault="00033499" w:rsidP="006150F7">
      <w:pPr>
        <w:keepNext/>
      </w:pPr>
    </w:p>
    <w:p w14:paraId="579ABCA3" w14:textId="77777777" w:rsidR="00033499" w:rsidRPr="002740B9" w:rsidRDefault="00033499" w:rsidP="006150F7">
      <w:pPr>
        <w:rPr>
          <w:rFonts w:cs="Arial"/>
          <w:szCs w:val="24"/>
        </w:rPr>
      </w:pPr>
      <w:r w:rsidRPr="002740B9">
        <w:rPr>
          <w:rFonts w:cs="Arial"/>
          <w:szCs w:val="24"/>
        </w:rPr>
        <w:t xml:space="preserve">Was an Equality Impact Assessment carried out?  No </w:t>
      </w:r>
    </w:p>
    <w:p w14:paraId="664396A6" w14:textId="77777777" w:rsidR="00033499" w:rsidRPr="002740B9" w:rsidRDefault="00033499" w:rsidP="006150F7">
      <w:pPr>
        <w:rPr>
          <w:rFonts w:cs="Arial"/>
          <w:szCs w:val="24"/>
        </w:rPr>
      </w:pPr>
    </w:p>
    <w:p w14:paraId="49F74B8D" w14:textId="059C6D53" w:rsidR="00033499" w:rsidRPr="002740B9" w:rsidRDefault="00033499" w:rsidP="006150F7">
      <w:pPr>
        <w:rPr>
          <w:rFonts w:cs="Arial"/>
          <w:szCs w:val="24"/>
        </w:rPr>
      </w:pPr>
      <w:proofErr w:type="spellStart"/>
      <w:r w:rsidRPr="002740B9">
        <w:rPr>
          <w:rFonts w:cs="Arial"/>
          <w:szCs w:val="24"/>
        </w:rPr>
        <w:t>EqIA</w:t>
      </w:r>
      <w:proofErr w:type="spellEnd"/>
      <w:r w:rsidRPr="002740B9">
        <w:rPr>
          <w:rFonts w:cs="Arial"/>
          <w:szCs w:val="24"/>
        </w:rPr>
        <w:t xml:space="preserve"> is not considered necessary in respect of </w:t>
      </w:r>
      <w:r w:rsidR="00AC478F" w:rsidRPr="002740B9">
        <w:rPr>
          <w:rFonts w:cs="Arial"/>
          <w:szCs w:val="24"/>
        </w:rPr>
        <w:t xml:space="preserve">the designation of a </w:t>
      </w:r>
      <w:r w:rsidR="00E063B9">
        <w:rPr>
          <w:rFonts w:cs="Arial"/>
          <w:szCs w:val="24"/>
        </w:rPr>
        <w:t>Local Area of Special Character</w:t>
      </w:r>
      <w:r w:rsidRPr="002740B9">
        <w:rPr>
          <w:rFonts w:cs="Arial"/>
          <w:szCs w:val="24"/>
        </w:rPr>
        <w:t xml:space="preserve">.  Such a proposal is based on the architectural and historic merit of an area.  Furthermore, the higher order Local Plan policy that contains the criteria against which development within </w:t>
      </w:r>
      <w:r w:rsidR="00B272FC">
        <w:rPr>
          <w:rFonts w:cs="Arial"/>
          <w:szCs w:val="24"/>
        </w:rPr>
        <w:t>Local Areas of Special Character</w:t>
      </w:r>
      <w:r w:rsidRPr="002740B9">
        <w:rPr>
          <w:rFonts w:cs="Arial"/>
          <w:szCs w:val="24"/>
        </w:rPr>
        <w:t xml:space="preserve"> is assessed was subject to an equalities impact assessment prior to its adoption.</w:t>
      </w:r>
    </w:p>
    <w:p w14:paraId="2F1A339F" w14:textId="77777777" w:rsidR="00033499" w:rsidRPr="002740B9" w:rsidRDefault="00033499" w:rsidP="006150F7">
      <w:pPr>
        <w:ind w:right="141"/>
        <w:rPr>
          <w:rFonts w:cs="Arial"/>
          <w:szCs w:val="24"/>
          <w:lang w:val="en-US"/>
        </w:rPr>
      </w:pPr>
    </w:p>
    <w:p w14:paraId="1B3B149C" w14:textId="77777777" w:rsidR="00033499" w:rsidRPr="002740B9" w:rsidRDefault="00033499" w:rsidP="006150F7">
      <w:pPr>
        <w:pStyle w:val="Heading2"/>
        <w:keepNext/>
      </w:pPr>
      <w:r w:rsidRPr="002740B9">
        <w:t>Council Priorities</w:t>
      </w:r>
    </w:p>
    <w:p w14:paraId="449260D7" w14:textId="77777777" w:rsidR="00033499" w:rsidRPr="002740B9" w:rsidRDefault="00033499" w:rsidP="006150F7">
      <w:pPr>
        <w:keepNext/>
        <w:ind w:right="144"/>
        <w:rPr>
          <w:rFonts w:cs="Arial"/>
          <w:szCs w:val="24"/>
          <w:lang w:val="en-US"/>
        </w:rPr>
      </w:pPr>
    </w:p>
    <w:p w14:paraId="3E99EC7A" w14:textId="187629A7" w:rsidR="00033499" w:rsidRPr="002740B9" w:rsidRDefault="00033499" w:rsidP="006150F7">
      <w:pPr>
        <w:autoSpaceDE w:val="0"/>
        <w:autoSpaceDN w:val="0"/>
        <w:contextualSpacing/>
        <w:rPr>
          <w:rFonts w:cs="Arial"/>
          <w:szCs w:val="24"/>
        </w:rPr>
      </w:pPr>
      <w:r w:rsidRPr="002740B9">
        <w:rPr>
          <w:szCs w:val="24"/>
        </w:rPr>
        <w:t>The decision sought will help the Council meet the priority of i</w:t>
      </w:r>
      <w:r w:rsidRPr="002740B9">
        <w:rPr>
          <w:rFonts w:cs="Arial"/>
        </w:rPr>
        <w:t xml:space="preserve">mproving the environment </w:t>
      </w:r>
      <w:r w:rsidRPr="002740B9">
        <w:rPr>
          <w:rFonts w:cs="Arial"/>
          <w:szCs w:val="24"/>
        </w:rPr>
        <w:t>by helping ensure the attractiveness of the borough as a place to live and demonstrating that the Council seeks and listens to the views of its residents</w:t>
      </w:r>
      <w:r w:rsidR="00ED1E02" w:rsidRPr="002740B9">
        <w:rPr>
          <w:rFonts w:cs="Arial"/>
          <w:szCs w:val="24"/>
        </w:rPr>
        <w:t xml:space="preserve"> (by Putting Residents First)</w:t>
      </w:r>
      <w:r w:rsidRPr="002740B9">
        <w:rPr>
          <w:rFonts w:cs="Arial"/>
          <w:szCs w:val="24"/>
        </w:rPr>
        <w:t>.</w:t>
      </w:r>
    </w:p>
    <w:p w14:paraId="50B7518D" w14:textId="74C00D5B" w:rsidR="00882638" w:rsidRPr="00AD2A6B" w:rsidRDefault="005441BD" w:rsidP="006150F7">
      <w:pPr>
        <w:pStyle w:val="Heading2"/>
        <w:keepNext/>
        <w:spacing w:before="480"/>
      </w:pPr>
      <w:r w:rsidRPr="002740B9">
        <w:lastRenderedPageBreak/>
        <w:t>Section 3 - Statutory Officer Clearance</w:t>
      </w:r>
    </w:p>
    <w:p w14:paraId="5ABB45A4" w14:textId="77777777" w:rsidR="008B5378" w:rsidRDefault="008B5378" w:rsidP="006150F7">
      <w:pPr>
        <w:keepNext/>
        <w:rPr>
          <w:b/>
          <w:sz w:val="28"/>
          <w:szCs w:val="28"/>
        </w:rPr>
      </w:pPr>
    </w:p>
    <w:p w14:paraId="0BBC7D0D" w14:textId="562991FB" w:rsidR="00784882" w:rsidRPr="000A0AF6" w:rsidRDefault="00784882" w:rsidP="006150F7">
      <w:pPr>
        <w:rPr>
          <w:sz w:val="28"/>
        </w:rPr>
      </w:pPr>
      <w:r w:rsidRPr="000A0AF6">
        <w:rPr>
          <w:b/>
          <w:sz w:val="28"/>
        </w:rPr>
        <w:t xml:space="preserve">Statutory Officer:  </w:t>
      </w:r>
      <w:r w:rsidR="00B84E4E">
        <w:rPr>
          <w:b/>
          <w:sz w:val="28"/>
        </w:rPr>
        <w:t>Jessie Man</w:t>
      </w:r>
    </w:p>
    <w:p w14:paraId="59161B8F" w14:textId="77777777" w:rsidR="00784882" w:rsidRPr="000A0AF6" w:rsidRDefault="00784882" w:rsidP="006150F7">
      <w:r w:rsidRPr="000A0AF6">
        <w:t>Signed on behalf of the Chief Financial Officer</w:t>
      </w:r>
    </w:p>
    <w:p w14:paraId="402C33DC" w14:textId="77777777" w:rsidR="00784882" w:rsidRPr="000A0AF6" w:rsidRDefault="00784882" w:rsidP="006150F7">
      <w:pPr>
        <w:rPr>
          <w:sz w:val="28"/>
        </w:rPr>
      </w:pPr>
    </w:p>
    <w:p w14:paraId="7ACE62DF" w14:textId="1898D887" w:rsidR="00784882" w:rsidRPr="00285EFA" w:rsidRDefault="00784882" w:rsidP="006150F7">
      <w:pPr>
        <w:spacing w:after="480"/>
        <w:rPr>
          <w:szCs w:val="24"/>
        </w:rPr>
      </w:pPr>
      <w:r w:rsidRPr="00285EFA">
        <w:rPr>
          <w:b/>
          <w:szCs w:val="24"/>
        </w:rPr>
        <w:t xml:space="preserve">Date: </w:t>
      </w:r>
      <w:r w:rsidR="00B84E4E" w:rsidRPr="00285EFA">
        <w:rPr>
          <w:b/>
          <w:szCs w:val="24"/>
        </w:rPr>
        <w:t>31</w:t>
      </w:r>
      <w:r w:rsidR="007708E0" w:rsidRPr="00285EFA">
        <w:rPr>
          <w:b/>
          <w:szCs w:val="24"/>
        </w:rPr>
        <w:t xml:space="preserve"> August 2023</w:t>
      </w:r>
    </w:p>
    <w:p w14:paraId="5AB4110D" w14:textId="74EAB2DD" w:rsidR="00784882" w:rsidRPr="00285EFA" w:rsidRDefault="00784882" w:rsidP="006150F7">
      <w:pPr>
        <w:rPr>
          <w:sz w:val="28"/>
        </w:rPr>
      </w:pPr>
      <w:r w:rsidRPr="00285EFA">
        <w:rPr>
          <w:b/>
          <w:sz w:val="28"/>
        </w:rPr>
        <w:t xml:space="preserve">Statutory Officer: </w:t>
      </w:r>
      <w:r w:rsidR="007708E0" w:rsidRPr="00285EFA">
        <w:rPr>
          <w:b/>
          <w:sz w:val="28"/>
        </w:rPr>
        <w:t>Jimmy Walsh</w:t>
      </w:r>
    </w:p>
    <w:p w14:paraId="48FF0C4B" w14:textId="77777777" w:rsidR="00784882" w:rsidRPr="00285EFA" w:rsidRDefault="00784882" w:rsidP="006150F7">
      <w:r w:rsidRPr="00285EFA">
        <w:t>Signed on behalf of the Monitoring Officer</w:t>
      </w:r>
    </w:p>
    <w:p w14:paraId="7B877AA6" w14:textId="77777777" w:rsidR="00784882" w:rsidRPr="00285EFA" w:rsidRDefault="00784882" w:rsidP="006150F7">
      <w:pPr>
        <w:rPr>
          <w:sz w:val="28"/>
        </w:rPr>
      </w:pPr>
    </w:p>
    <w:p w14:paraId="1779379B" w14:textId="370FDC51" w:rsidR="00784882" w:rsidRPr="001B6410" w:rsidRDefault="00784882" w:rsidP="006150F7">
      <w:pPr>
        <w:spacing w:after="480"/>
        <w:rPr>
          <w:szCs w:val="24"/>
        </w:rPr>
      </w:pPr>
      <w:r w:rsidRPr="00285EFA">
        <w:rPr>
          <w:b/>
          <w:szCs w:val="24"/>
        </w:rPr>
        <w:t xml:space="preserve">Date: </w:t>
      </w:r>
      <w:r w:rsidR="00285EFA" w:rsidRPr="00285EFA">
        <w:rPr>
          <w:b/>
          <w:szCs w:val="24"/>
        </w:rPr>
        <w:t>1 September</w:t>
      </w:r>
      <w:r w:rsidR="00EC1DCB" w:rsidRPr="00285EFA">
        <w:rPr>
          <w:b/>
          <w:szCs w:val="24"/>
        </w:rPr>
        <w:t xml:space="preserve"> </w:t>
      </w:r>
      <w:r w:rsidR="00425D47" w:rsidRPr="00285EFA">
        <w:rPr>
          <w:b/>
          <w:szCs w:val="24"/>
        </w:rPr>
        <w:t>2023</w:t>
      </w:r>
      <w:r w:rsidRPr="001B6410">
        <w:rPr>
          <w:b/>
          <w:szCs w:val="24"/>
        </w:rPr>
        <w:t xml:space="preserve"> </w:t>
      </w:r>
    </w:p>
    <w:p w14:paraId="0EBD78F4" w14:textId="6744F390" w:rsidR="00E3542B" w:rsidRPr="001976D0" w:rsidRDefault="00AD2A6B" w:rsidP="006150F7">
      <w:pPr>
        <w:rPr>
          <w:b/>
          <w:sz w:val="28"/>
          <w:szCs w:val="28"/>
        </w:rPr>
      </w:pPr>
      <w:r>
        <w:rPr>
          <w:b/>
          <w:sz w:val="28"/>
          <w:szCs w:val="28"/>
        </w:rPr>
        <w:t>Chief Officer</w:t>
      </w:r>
      <w:r w:rsidR="00E3542B" w:rsidRPr="001976D0">
        <w:rPr>
          <w:b/>
          <w:sz w:val="28"/>
          <w:szCs w:val="28"/>
        </w:rPr>
        <w:t xml:space="preserve">: </w:t>
      </w:r>
      <w:r>
        <w:rPr>
          <w:b/>
          <w:sz w:val="28"/>
          <w:szCs w:val="28"/>
        </w:rPr>
        <w:t>Viv Evans</w:t>
      </w:r>
    </w:p>
    <w:p w14:paraId="15D5D78C" w14:textId="6D65949C" w:rsidR="00E3542B" w:rsidRPr="00E3542B" w:rsidRDefault="00E3542B" w:rsidP="006150F7">
      <w:pPr>
        <w:rPr>
          <w:bCs/>
          <w:szCs w:val="24"/>
        </w:rPr>
      </w:pPr>
      <w:r w:rsidRPr="00E3542B">
        <w:rPr>
          <w:bCs/>
          <w:szCs w:val="24"/>
        </w:rPr>
        <w:t xml:space="preserve">Signed by </w:t>
      </w:r>
      <w:r w:rsidR="00AD2A6B">
        <w:rPr>
          <w:bCs/>
          <w:szCs w:val="24"/>
        </w:rPr>
        <w:t>Chief Planning Officer</w:t>
      </w:r>
      <w:r w:rsidRPr="00E3542B">
        <w:rPr>
          <w:bCs/>
          <w:szCs w:val="24"/>
        </w:rPr>
        <w:t xml:space="preserve"> </w:t>
      </w:r>
    </w:p>
    <w:p w14:paraId="47BAE476" w14:textId="77777777" w:rsidR="00E3542B" w:rsidRPr="001976D0" w:rsidRDefault="00E3542B" w:rsidP="006150F7">
      <w:pPr>
        <w:rPr>
          <w:b/>
          <w:szCs w:val="24"/>
        </w:rPr>
      </w:pPr>
    </w:p>
    <w:p w14:paraId="67DB4B19" w14:textId="32C19C54" w:rsidR="00E3542B" w:rsidRDefault="00E3542B" w:rsidP="006150F7">
      <w:pPr>
        <w:spacing w:after="480"/>
        <w:rPr>
          <w:b/>
          <w:szCs w:val="24"/>
        </w:rPr>
      </w:pPr>
      <w:r w:rsidRPr="001976D0">
        <w:rPr>
          <w:b/>
          <w:szCs w:val="24"/>
        </w:rPr>
        <w:t xml:space="preserve">Date: </w:t>
      </w:r>
      <w:r w:rsidR="00A22F65">
        <w:rPr>
          <w:b/>
          <w:szCs w:val="24"/>
        </w:rPr>
        <w:t>31 August</w:t>
      </w:r>
      <w:r w:rsidR="00EC1DCB">
        <w:rPr>
          <w:b/>
          <w:szCs w:val="24"/>
        </w:rPr>
        <w:t xml:space="preserve"> </w:t>
      </w:r>
      <w:r w:rsidR="00F80C96">
        <w:rPr>
          <w:b/>
          <w:szCs w:val="24"/>
        </w:rPr>
        <w:t>2023</w:t>
      </w:r>
    </w:p>
    <w:p w14:paraId="152741B8" w14:textId="0C361E9A" w:rsidR="003F7972" w:rsidRPr="001976D0" w:rsidRDefault="003F7972" w:rsidP="006150F7">
      <w:pPr>
        <w:keepNext/>
        <w:rPr>
          <w:b/>
          <w:sz w:val="28"/>
          <w:szCs w:val="28"/>
        </w:rPr>
      </w:pPr>
      <w:r>
        <w:rPr>
          <w:b/>
          <w:sz w:val="28"/>
          <w:szCs w:val="28"/>
        </w:rPr>
        <w:t>Divisional Director</w:t>
      </w:r>
      <w:r w:rsidRPr="001976D0">
        <w:rPr>
          <w:b/>
          <w:sz w:val="28"/>
          <w:szCs w:val="28"/>
        </w:rPr>
        <w:t xml:space="preserve">: </w:t>
      </w:r>
      <w:r>
        <w:rPr>
          <w:b/>
          <w:sz w:val="28"/>
          <w:szCs w:val="28"/>
        </w:rPr>
        <w:t>Emma Talbot</w:t>
      </w:r>
    </w:p>
    <w:p w14:paraId="1E10FCF3" w14:textId="07BCEB49" w:rsidR="003F7972" w:rsidRPr="00E3542B" w:rsidRDefault="003F7972" w:rsidP="006150F7">
      <w:pPr>
        <w:keepNext/>
        <w:rPr>
          <w:bCs/>
          <w:szCs w:val="24"/>
        </w:rPr>
      </w:pPr>
      <w:r w:rsidRPr="00E3542B">
        <w:rPr>
          <w:bCs/>
          <w:szCs w:val="24"/>
        </w:rPr>
        <w:t xml:space="preserve">Signed by </w:t>
      </w:r>
      <w:r w:rsidR="004653DC">
        <w:rPr>
          <w:bCs/>
          <w:szCs w:val="24"/>
        </w:rPr>
        <w:t>Director for Regeneration and Sustainable Development</w:t>
      </w:r>
      <w:r w:rsidRPr="00E3542B">
        <w:rPr>
          <w:bCs/>
          <w:szCs w:val="24"/>
        </w:rPr>
        <w:t xml:space="preserve"> </w:t>
      </w:r>
    </w:p>
    <w:p w14:paraId="0CC4A63C" w14:textId="77777777" w:rsidR="003F7972" w:rsidRPr="001976D0" w:rsidRDefault="003F7972" w:rsidP="006150F7">
      <w:pPr>
        <w:keepNext/>
        <w:rPr>
          <w:b/>
          <w:szCs w:val="24"/>
        </w:rPr>
      </w:pPr>
    </w:p>
    <w:p w14:paraId="6F2A08DC" w14:textId="03D1545C" w:rsidR="003F7972" w:rsidRDefault="003F7972" w:rsidP="006150F7">
      <w:pPr>
        <w:spacing w:after="480"/>
        <w:rPr>
          <w:b/>
          <w:szCs w:val="24"/>
        </w:rPr>
      </w:pPr>
      <w:r w:rsidRPr="001976D0">
        <w:rPr>
          <w:b/>
          <w:szCs w:val="24"/>
        </w:rPr>
        <w:t xml:space="preserve">Date: </w:t>
      </w:r>
      <w:r w:rsidR="00EC1DCB">
        <w:rPr>
          <w:b/>
          <w:szCs w:val="24"/>
        </w:rPr>
        <w:t xml:space="preserve"> </w:t>
      </w:r>
      <w:r w:rsidR="00A22F65">
        <w:rPr>
          <w:b/>
          <w:szCs w:val="24"/>
        </w:rPr>
        <w:t>31 August</w:t>
      </w:r>
      <w:r w:rsidR="00EC1DCB">
        <w:rPr>
          <w:b/>
          <w:szCs w:val="24"/>
        </w:rPr>
        <w:t xml:space="preserve"> </w:t>
      </w:r>
      <w:r w:rsidR="00F80C96">
        <w:rPr>
          <w:b/>
          <w:szCs w:val="24"/>
        </w:rPr>
        <w:t>2023</w:t>
      </w:r>
    </w:p>
    <w:p w14:paraId="2056EE2E" w14:textId="04E9502B" w:rsidR="00784882" w:rsidRPr="00F44747" w:rsidRDefault="00784882" w:rsidP="006150F7">
      <w:pPr>
        <w:rPr>
          <w:b/>
          <w:sz w:val="28"/>
          <w:szCs w:val="28"/>
        </w:rPr>
      </w:pPr>
      <w:r w:rsidRPr="00F44747">
        <w:rPr>
          <w:b/>
          <w:sz w:val="28"/>
          <w:szCs w:val="28"/>
        </w:rPr>
        <w:t>Corporate Director: Dipti Patel</w:t>
      </w:r>
    </w:p>
    <w:p w14:paraId="41FC2F61" w14:textId="77777777" w:rsidR="00784882" w:rsidRPr="00F44747" w:rsidRDefault="00784882" w:rsidP="006150F7">
      <w:pPr>
        <w:rPr>
          <w:bCs/>
          <w:szCs w:val="24"/>
        </w:rPr>
      </w:pPr>
      <w:r w:rsidRPr="00F44747">
        <w:rPr>
          <w:bCs/>
          <w:szCs w:val="24"/>
        </w:rPr>
        <w:t xml:space="preserve">Signed by Corporate Director </w:t>
      </w:r>
    </w:p>
    <w:p w14:paraId="02B27FD2" w14:textId="77777777" w:rsidR="00784882" w:rsidRPr="00F44747" w:rsidRDefault="00784882" w:rsidP="006150F7">
      <w:pPr>
        <w:rPr>
          <w:b/>
          <w:szCs w:val="24"/>
        </w:rPr>
      </w:pPr>
    </w:p>
    <w:p w14:paraId="14DE5E21" w14:textId="26DFE3F1" w:rsidR="00784882" w:rsidRPr="001B6410" w:rsidRDefault="00784882" w:rsidP="006150F7">
      <w:pPr>
        <w:rPr>
          <w:b/>
          <w:szCs w:val="24"/>
        </w:rPr>
      </w:pPr>
      <w:r w:rsidRPr="00F44747">
        <w:rPr>
          <w:b/>
          <w:szCs w:val="24"/>
        </w:rPr>
        <w:t xml:space="preserve">Date: </w:t>
      </w:r>
      <w:r w:rsidR="00F44747" w:rsidRPr="00F44747">
        <w:rPr>
          <w:b/>
          <w:szCs w:val="24"/>
        </w:rPr>
        <w:t>4 September 2023</w:t>
      </w:r>
    </w:p>
    <w:p w14:paraId="3F25FB5B" w14:textId="77777777" w:rsidR="00784882" w:rsidRPr="001B6410" w:rsidRDefault="00784882" w:rsidP="006150F7">
      <w:pPr>
        <w:rPr>
          <w:b/>
          <w:szCs w:val="24"/>
        </w:rPr>
      </w:pPr>
    </w:p>
    <w:p w14:paraId="2F28974B" w14:textId="77777777" w:rsidR="00784882" w:rsidRPr="001B6410" w:rsidRDefault="00784882" w:rsidP="006150F7">
      <w:pPr>
        <w:keepNext/>
        <w:rPr>
          <w:sz w:val="28"/>
          <w:szCs w:val="28"/>
        </w:rPr>
      </w:pPr>
      <w:r w:rsidRPr="001B6410">
        <w:rPr>
          <w:b/>
          <w:sz w:val="28"/>
          <w:szCs w:val="28"/>
        </w:rPr>
        <w:t>Head of Procurement:  Nimesh Mehta</w:t>
      </w:r>
    </w:p>
    <w:p w14:paraId="4340EBCB" w14:textId="0420D91D" w:rsidR="00784882" w:rsidRPr="001B6410" w:rsidRDefault="00784882" w:rsidP="006150F7">
      <w:pPr>
        <w:keepNext/>
        <w:rPr>
          <w:szCs w:val="24"/>
        </w:rPr>
      </w:pPr>
      <w:r w:rsidRPr="001B6410">
        <w:rPr>
          <w:szCs w:val="24"/>
        </w:rPr>
        <w:t xml:space="preserve">Signed </w:t>
      </w:r>
      <w:r w:rsidR="00466C38">
        <w:rPr>
          <w:szCs w:val="24"/>
        </w:rPr>
        <w:t>by</w:t>
      </w:r>
      <w:r w:rsidRPr="001B6410">
        <w:rPr>
          <w:szCs w:val="24"/>
        </w:rPr>
        <w:t xml:space="preserve"> the Head of Procurement</w:t>
      </w:r>
    </w:p>
    <w:p w14:paraId="2CA29287" w14:textId="77777777" w:rsidR="00784882" w:rsidRPr="001B6410" w:rsidRDefault="00784882" w:rsidP="006150F7">
      <w:pPr>
        <w:keepNext/>
        <w:ind w:left="360" w:hanging="360"/>
        <w:rPr>
          <w:rFonts w:cs="Arial"/>
          <w:szCs w:val="24"/>
        </w:rPr>
      </w:pPr>
      <w:r w:rsidRPr="001B6410">
        <w:rPr>
          <w:rFonts w:cs="Arial"/>
          <w:szCs w:val="24"/>
        </w:rPr>
        <w:t xml:space="preserve"> </w:t>
      </w:r>
    </w:p>
    <w:p w14:paraId="73DC1F54" w14:textId="644B14BA" w:rsidR="00784882" w:rsidRPr="001B6410" w:rsidRDefault="00784882" w:rsidP="006150F7">
      <w:pPr>
        <w:spacing w:after="480"/>
        <w:rPr>
          <w:szCs w:val="24"/>
        </w:rPr>
      </w:pPr>
      <w:r w:rsidRPr="001B6410">
        <w:rPr>
          <w:b/>
          <w:szCs w:val="24"/>
        </w:rPr>
        <w:t xml:space="preserve">Date:  </w:t>
      </w:r>
      <w:r w:rsidR="00622721">
        <w:rPr>
          <w:b/>
          <w:szCs w:val="24"/>
        </w:rPr>
        <w:t>15 August 2023</w:t>
      </w:r>
    </w:p>
    <w:p w14:paraId="5EAAD4FF" w14:textId="77777777" w:rsidR="00784882" w:rsidRPr="001B6410" w:rsidRDefault="00784882" w:rsidP="006150F7">
      <w:pPr>
        <w:keepNext/>
        <w:rPr>
          <w:rFonts w:cs="Arial"/>
          <w:sz w:val="28"/>
          <w:szCs w:val="28"/>
        </w:rPr>
      </w:pPr>
      <w:r w:rsidRPr="001B6410">
        <w:rPr>
          <w:rFonts w:cs="Arial"/>
          <w:b/>
          <w:sz w:val="28"/>
          <w:szCs w:val="28"/>
        </w:rPr>
        <w:t xml:space="preserve">Head of Internal Audit: Neale Burns  </w:t>
      </w:r>
    </w:p>
    <w:p w14:paraId="5ABA21A9" w14:textId="4635070E" w:rsidR="00784882" w:rsidRPr="001B6410" w:rsidRDefault="00784882" w:rsidP="006150F7">
      <w:pPr>
        <w:rPr>
          <w:rFonts w:cs="Arial"/>
          <w:szCs w:val="24"/>
        </w:rPr>
      </w:pPr>
      <w:r w:rsidRPr="001B6410">
        <w:rPr>
          <w:rFonts w:cs="Arial"/>
          <w:szCs w:val="24"/>
        </w:rPr>
        <w:t>Signed</w:t>
      </w:r>
      <w:r w:rsidR="000858E4">
        <w:rPr>
          <w:rFonts w:cs="Arial"/>
          <w:szCs w:val="24"/>
        </w:rPr>
        <w:t xml:space="preserve"> on behalf of the Interim </w:t>
      </w:r>
      <w:r w:rsidRPr="001B6410">
        <w:rPr>
          <w:rFonts w:cs="Arial"/>
          <w:szCs w:val="24"/>
        </w:rPr>
        <w:t>Head of Internal Audit</w:t>
      </w:r>
    </w:p>
    <w:p w14:paraId="31AA473B" w14:textId="77777777" w:rsidR="00784882" w:rsidRPr="001B6410" w:rsidRDefault="00784882" w:rsidP="006150F7">
      <w:pPr>
        <w:ind w:left="360" w:hanging="360"/>
        <w:rPr>
          <w:rFonts w:cs="Arial"/>
          <w:szCs w:val="24"/>
        </w:rPr>
      </w:pPr>
    </w:p>
    <w:p w14:paraId="6C7B7F6B" w14:textId="3B79C05D" w:rsidR="00784882" w:rsidRPr="000858E4" w:rsidRDefault="00784882" w:rsidP="006150F7">
      <w:pPr>
        <w:pStyle w:val="Heading2"/>
        <w:spacing w:after="240"/>
        <w:rPr>
          <w:rFonts w:ascii="Arial" w:hAnsi="Arial"/>
          <w:sz w:val="24"/>
          <w:szCs w:val="24"/>
        </w:rPr>
      </w:pPr>
      <w:r w:rsidRPr="000858E4">
        <w:rPr>
          <w:rFonts w:ascii="Arial" w:hAnsi="Arial"/>
          <w:sz w:val="24"/>
          <w:szCs w:val="24"/>
        </w:rPr>
        <w:t xml:space="preserve">Date: </w:t>
      </w:r>
      <w:r w:rsidR="00622721">
        <w:rPr>
          <w:rFonts w:ascii="Arial" w:hAnsi="Arial"/>
          <w:sz w:val="24"/>
          <w:szCs w:val="24"/>
        </w:rPr>
        <w:t>15 August 2023</w:t>
      </w:r>
    </w:p>
    <w:p w14:paraId="66F40407" w14:textId="77777777" w:rsidR="00D27D5B" w:rsidRPr="002740B9" w:rsidRDefault="00D27D5B" w:rsidP="006150F7">
      <w:pPr>
        <w:pStyle w:val="Heading2"/>
        <w:keepNext/>
        <w:spacing w:after="240"/>
      </w:pPr>
      <w:r w:rsidRPr="002740B9">
        <w:lastRenderedPageBreak/>
        <w:t>Mandatory Checks</w:t>
      </w:r>
    </w:p>
    <w:p w14:paraId="3A4B7F53" w14:textId="1DED14F7" w:rsidR="00D27D5B" w:rsidRPr="002740B9" w:rsidRDefault="00D27D5B" w:rsidP="006150F7">
      <w:pPr>
        <w:pStyle w:val="Heading3"/>
        <w:keepNext/>
        <w:ind w:left="0" w:firstLine="0"/>
        <w:jc w:val="left"/>
      </w:pPr>
      <w:r w:rsidRPr="002740B9">
        <w:t xml:space="preserve">Ward Councillors notified:  </w:t>
      </w:r>
      <w:r w:rsidR="00BF261C">
        <w:t>NO – impacts all wards</w:t>
      </w:r>
      <w:r w:rsidR="00BF261C" w:rsidRPr="002740B9">
        <w:t xml:space="preserve"> </w:t>
      </w:r>
    </w:p>
    <w:p w14:paraId="7370C9EA" w14:textId="28BECF8D" w:rsidR="00D27D5B" w:rsidRPr="002740B9" w:rsidRDefault="00D27D5B" w:rsidP="006150F7">
      <w:pPr>
        <w:pStyle w:val="Heading3"/>
        <w:keepNext/>
        <w:spacing w:before="240"/>
        <w:jc w:val="left"/>
        <w:rPr>
          <w:b w:val="0"/>
          <w:bCs w:val="0"/>
        </w:rPr>
      </w:pPr>
      <w:proofErr w:type="spellStart"/>
      <w:r w:rsidRPr="002740B9">
        <w:t>EqIA</w:t>
      </w:r>
      <w:proofErr w:type="spellEnd"/>
      <w:r w:rsidRPr="002740B9">
        <w:t xml:space="preserve"> carried out:  NO</w:t>
      </w:r>
      <w:r w:rsidR="00DA66F0" w:rsidRPr="002740B9">
        <w:rPr>
          <w:b w:val="0"/>
          <w:bCs w:val="0"/>
        </w:rPr>
        <w:t xml:space="preserve"> - </w:t>
      </w:r>
      <w:r w:rsidR="00C8275A">
        <w:rPr>
          <w:b w:val="0"/>
          <w:bCs w:val="0"/>
        </w:rPr>
        <w:t>see above</w:t>
      </w:r>
    </w:p>
    <w:p w14:paraId="4BE4F73E" w14:textId="77777777" w:rsidR="00343643" w:rsidRPr="002740B9" w:rsidRDefault="00D27D5B" w:rsidP="006150F7">
      <w:pPr>
        <w:pStyle w:val="Infotext"/>
        <w:keepNext/>
      </w:pPr>
      <w:r w:rsidRPr="002740B9">
        <w:t xml:space="preserve">If </w:t>
      </w:r>
      <w:r w:rsidRPr="002740B9">
        <w:rPr>
          <w:b/>
        </w:rPr>
        <w:t>‘NO’</w:t>
      </w:r>
      <w:r w:rsidRPr="002740B9">
        <w:t xml:space="preserve"> state why an </w:t>
      </w:r>
      <w:proofErr w:type="spellStart"/>
      <w:r w:rsidRPr="002740B9">
        <w:t>EqIA</w:t>
      </w:r>
      <w:proofErr w:type="spellEnd"/>
      <w:r w:rsidRPr="002740B9">
        <w:t xml:space="preserve"> is not required for Cabinet to take a decision</w:t>
      </w:r>
    </w:p>
    <w:p w14:paraId="14C42CC0" w14:textId="77777777" w:rsidR="00343643" w:rsidRPr="002740B9" w:rsidRDefault="00343643" w:rsidP="006150F7">
      <w:pPr>
        <w:pStyle w:val="Infotext"/>
        <w:keepNext/>
        <w:rPr>
          <w:b/>
          <w:bCs/>
        </w:rPr>
      </w:pPr>
    </w:p>
    <w:p w14:paraId="45992642" w14:textId="795A3585" w:rsidR="00D27D5B" w:rsidRPr="002740B9" w:rsidRDefault="00D27D5B" w:rsidP="006150F7">
      <w:pPr>
        <w:pStyle w:val="Infotext"/>
        <w:rPr>
          <w:b/>
          <w:bCs/>
        </w:rPr>
      </w:pPr>
      <w:proofErr w:type="spellStart"/>
      <w:r w:rsidRPr="002740B9">
        <w:rPr>
          <w:b/>
          <w:bCs/>
        </w:rPr>
        <w:t>EqIA</w:t>
      </w:r>
      <w:proofErr w:type="spellEnd"/>
      <w:r w:rsidRPr="002740B9">
        <w:rPr>
          <w:b/>
          <w:bCs/>
        </w:rPr>
        <w:t xml:space="preserve"> cleared by:  </w:t>
      </w:r>
      <w:r w:rsidR="00DA66F0" w:rsidRPr="002740B9">
        <w:rPr>
          <w:b/>
          <w:bCs/>
        </w:rPr>
        <w:t>N/A</w:t>
      </w:r>
    </w:p>
    <w:p w14:paraId="1F5D9269" w14:textId="77777777" w:rsidR="005441BD" w:rsidRPr="002740B9" w:rsidRDefault="005441BD" w:rsidP="006150F7">
      <w:pPr>
        <w:pStyle w:val="Heading2"/>
        <w:keepNext/>
        <w:spacing w:before="480" w:after="240"/>
      </w:pPr>
      <w:r w:rsidRPr="002740B9">
        <w:t xml:space="preserve">Section </w:t>
      </w:r>
      <w:r w:rsidR="00B8374D" w:rsidRPr="002740B9">
        <w:t>4</w:t>
      </w:r>
      <w:r w:rsidRPr="002740B9">
        <w:t xml:space="preserve"> - Contact Details and Background Papers</w:t>
      </w:r>
    </w:p>
    <w:p w14:paraId="63C69737" w14:textId="5CA4FA8F" w:rsidR="005441BD" w:rsidRPr="002740B9" w:rsidRDefault="005441BD" w:rsidP="006150F7">
      <w:pPr>
        <w:pStyle w:val="Infotext"/>
        <w:keepNext/>
      </w:pPr>
      <w:r w:rsidRPr="002740B9">
        <w:rPr>
          <w:b/>
        </w:rPr>
        <w:t>Contact:</w:t>
      </w:r>
      <w:r w:rsidRPr="002740B9">
        <w:t xml:space="preserve"> </w:t>
      </w:r>
      <w:r w:rsidR="004B1F1C">
        <w:rPr>
          <w:rFonts w:cs="Arial"/>
          <w:szCs w:val="28"/>
        </w:rPr>
        <w:t>Lucy Haile</w:t>
      </w:r>
      <w:r w:rsidR="006919A4" w:rsidRPr="002740B9">
        <w:rPr>
          <w:rFonts w:cs="Arial"/>
          <w:szCs w:val="28"/>
        </w:rPr>
        <w:t xml:space="preserve">, </w:t>
      </w:r>
      <w:r w:rsidR="004B1F1C">
        <w:rPr>
          <w:rFonts w:cs="Arial"/>
          <w:szCs w:val="28"/>
        </w:rPr>
        <w:t xml:space="preserve">Principal Conservation </w:t>
      </w:r>
      <w:r w:rsidR="006919A4" w:rsidRPr="002740B9">
        <w:rPr>
          <w:rFonts w:cs="Arial"/>
          <w:szCs w:val="28"/>
        </w:rPr>
        <w:t>Officer,</w:t>
      </w:r>
      <w:r w:rsidR="004B1F1C">
        <w:rPr>
          <w:rFonts w:cs="Arial"/>
          <w:szCs w:val="28"/>
        </w:rPr>
        <w:t xml:space="preserve"> lucy.haile@harrow.gov.uk</w:t>
      </w:r>
      <w:r w:rsidRPr="002740B9">
        <w:t xml:space="preserve"> </w:t>
      </w:r>
    </w:p>
    <w:p w14:paraId="046408A5" w14:textId="77777777" w:rsidR="00DA66F0" w:rsidRPr="002740B9" w:rsidRDefault="005441BD" w:rsidP="006150F7">
      <w:pPr>
        <w:pStyle w:val="Infotext"/>
        <w:keepNext/>
        <w:spacing w:before="240"/>
      </w:pPr>
      <w:r w:rsidRPr="002740B9">
        <w:rPr>
          <w:b/>
        </w:rPr>
        <w:t>Background Papers:</w:t>
      </w:r>
      <w:r w:rsidRPr="002740B9">
        <w:t xml:space="preserve"> </w:t>
      </w:r>
    </w:p>
    <w:p w14:paraId="78F56776" w14:textId="5E3D046A" w:rsidR="00F15CB4" w:rsidRDefault="00F15CB4" w:rsidP="006150F7">
      <w:pPr>
        <w:pStyle w:val="Infotext"/>
      </w:pPr>
      <w:r w:rsidRPr="00EF4F02">
        <w:rPr>
          <w:szCs w:val="28"/>
        </w:rPr>
        <w:t>Historic England</w:t>
      </w:r>
      <w:r>
        <w:rPr>
          <w:szCs w:val="28"/>
        </w:rPr>
        <w:t>:</w:t>
      </w:r>
      <w:r w:rsidRPr="00EF4F02">
        <w:rPr>
          <w:szCs w:val="28"/>
        </w:rPr>
        <w:t xml:space="preserve"> </w:t>
      </w:r>
      <w:r>
        <w:rPr>
          <w:szCs w:val="28"/>
        </w:rPr>
        <w:t>‘</w:t>
      </w:r>
      <w:r w:rsidRPr="00EF4F02">
        <w:rPr>
          <w:szCs w:val="28"/>
        </w:rPr>
        <w:t>Local Heritage Listing Historic England Advice Note 7</w:t>
      </w:r>
      <w:r>
        <w:rPr>
          <w:szCs w:val="28"/>
        </w:rPr>
        <w:t>’</w:t>
      </w:r>
      <w:r w:rsidR="00822FB8">
        <w:rPr>
          <w:szCs w:val="28"/>
        </w:rPr>
        <w:t xml:space="preserve"> (2</w:t>
      </w:r>
      <w:r w:rsidR="00822FB8" w:rsidRPr="00822FB8">
        <w:rPr>
          <w:szCs w:val="28"/>
          <w:vertAlign w:val="superscript"/>
        </w:rPr>
        <w:t>nd</w:t>
      </w:r>
      <w:r w:rsidR="00822FB8">
        <w:rPr>
          <w:szCs w:val="28"/>
        </w:rPr>
        <w:t xml:space="preserve"> edition) - </w:t>
      </w:r>
      <w:r w:rsidR="00822FB8" w:rsidRPr="00822FB8">
        <w:rPr>
          <w:szCs w:val="28"/>
        </w:rPr>
        <w:t>https://historicengland.org.uk/images-books/publications/local-heritage-listing-advice-note-7/</w:t>
      </w:r>
    </w:p>
    <w:p w14:paraId="0F133FD3" w14:textId="77777777" w:rsidR="00F15CB4" w:rsidRDefault="00F15CB4" w:rsidP="006150F7">
      <w:pPr>
        <w:pStyle w:val="Infotext"/>
      </w:pPr>
    </w:p>
    <w:p w14:paraId="54A40759" w14:textId="7C1364E9" w:rsidR="000D5D8B" w:rsidRPr="002740B9" w:rsidRDefault="00DA66F0" w:rsidP="006150F7">
      <w:pPr>
        <w:pStyle w:val="Infotext"/>
      </w:pPr>
      <w:r w:rsidRPr="002740B9">
        <w:t xml:space="preserve">Harrow Conservation Areas and Supplementary Planning Documents (SPDs) - </w:t>
      </w:r>
      <w:hyperlink r:id="rId13" w:history="1">
        <w:r w:rsidR="004B1F1C" w:rsidRPr="00F53B11">
          <w:rPr>
            <w:rStyle w:val="Hyperlink"/>
          </w:rPr>
          <w:t>https://www.harrow.gov.uk/planning-developments/biodiversity-conservation</w:t>
        </w:r>
      </w:hyperlink>
      <w:r w:rsidRPr="002740B9">
        <w:t xml:space="preserve"> </w:t>
      </w:r>
      <w:r w:rsidR="005441BD" w:rsidRPr="002740B9">
        <w:t xml:space="preserve"> </w:t>
      </w:r>
    </w:p>
    <w:p w14:paraId="461E0DF7" w14:textId="0A0A8903" w:rsidR="00B37444" w:rsidRPr="002740B9" w:rsidRDefault="00B37444" w:rsidP="006150F7">
      <w:pPr>
        <w:pStyle w:val="Infotext"/>
      </w:pPr>
    </w:p>
    <w:p w14:paraId="5136E81E" w14:textId="722EAF2B" w:rsidR="00B37444" w:rsidRDefault="00B37444" w:rsidP="006150F7">
      <w:pPr>
        <w:pStyle w:val="Infotext"/>
        <w:rPr>
          <w:rStyle w:val="Hyperlink"/>
        </w:rPr>
      </w:pPr>
      <w:r w:rsidRPr="002740B9">
        <w:t xml:space="preserve">Report to Planning Policy Advisory Panel – </w:t>
      </w:r>
      <w:r w:rsidR="004B1F1C">
        <w:t>3</w:t>
      </w:r>
      <w:r w:rsidR="004B1F1C" w:rsidRPr="004B1F1C">
        <w:rPr>
          <w:vertAlign w:val="superscript"/>
        </w:rPr>
        <w:t>rd</w:t>
      </w:r>
      <w:r w:rsidR="004B1F1C">
        <w:t xml:space="preserve"> March 2023</w:t>
      </w:r>
      <w:r w:rsidRPr="002740B9">
        <w:t xml:space="preserve"> - </w:t>
      </w:r>
      <w:hyperlink r:id="rId14" w:history="1">
        <w:r w:rsidR="004B1F1C">
          <w:rPr>
            <w:rStyle w:val="Hyperlink"/>
          </w:rPr>
          <w:t>Agenda for Planning Policy Advisory Panel on Monday 6 March 2023, 6.30 pm – Harrow Council</w:t>
        </w:r>
      </w:hyperlink>
    </w:p>
    <w:p w14:paraId="0402F82A" w14:textId="00F71A56" w:rsidR="00B62B47" w:rsidRDefault="00B62B47" w:rsidP="006150F7">
      <w:pPr>
        <w:pStyle w:val="Infotext"/>
        <w:rPr>
          <w:rStyle w:val="Hyperlink"/>
        </w:rPr>
      </w:pPr>
    </w:p>
    <w:p w14:paraId="22B9F5C3" w14:textId="7BD3B52E" w:rsidR="00B62B47" w:rsidRPr="002740B9" w:rsidRDefault="00B62B47" w:rsidP="006150F7">
      <w:pPr>
        <w:pStyle w:val="Infotext"/>
        <w:rPr>
          <w:szCs w:val="24"/>
        </w:rPr>
      </w:pPr>
      <w:r w:rsidRPr="002740B9">
        <w:t xml:space="preserve">Report to Planning Policy Advisory Panel – </w:t>
      </w:r>
      <w:r>
        <w:t>13</w:t>
      </w:r>
      <w:r w:rsidRPr="00B62B47">
        <w:rPr>
          <w:vertAlign w:val="superscript"/>
        </w:rPr>
        <w:t>th</w:t>
      </w:r>
      <w:r>
        <w:t xml:space="preserve"> July 2023 - </w:t>
      </w:r>
      <w:hyperlink r:id="rId15" w:history="1">
        <w:r>
          <w:rPr>
            <w:rStyle w:val="Hyperlink"/>
          </w:rPr>
          <w:t>Agenda for Planning Policy Advisory Panel on Thursday 13 July 2023, 6.30 pm – London Borough of Harrow</w:t>
        </w:r>
      </w:hyperlink>
    </w:p>
    <w:p w14:paraId="6C756179" w14:textId="42D98761" w:rsidR="00FF5ACE" w:rsidRPr="0040079F" w:rsidRDefault="00763974" w:rsidP="003413D5">
      <w:pPr>
        <w:jc w:val="right"/>
        <w:rPr>
          <w:rFonts w:cs="Arial"/>
          <w:b/>
          <w:bCs/>
        </w:rPr>
      </w:pPr>
      <w:r w:rsidRPr="002740B9">
        <w:rPr>
          <w:szCs w:val="24"/>
        </w:rPr>
        <w:br w:type="page"/>
      </w:r>
      <w:r w:rsidR="00FF5ACE" w:rsidRPr="0040079F">
        <w:rPr>
          <w:rFonts w:cs="Arial"/>
          <w:b/>
          <w:bCs/>
        </w:rPr>
        <w:lastRenderedPageBreak/>
        <w:t xml:space="preserve">Appendix 1 </w:t>
      </w:r>
      <w:r w:rsidR="00D101FC" w:rsidRPr="0040079F">
        <w:rPr>
          <w:rFonts w:cs="Arial"/>
          <w:b/>
          <w:bCs/>
        </w:rPr>
        <w:t>–</w:t>
      </w:r>
      <w:r w:rsidR="00FF5ACE" w:rsidRPr="0040079F">
        <w:rPr>
          <w:rFonts w:cs="Arial"/>
          <w:b/>
          <w:bCs/>
        </w:rPr>
        <w:t xml:space="preserve"> </w:t>
      </w:r>
      <w:r w:rsidR="00D101FC" w:rsidRPr="0040079F">
        <w:rPr>
          <w:rFonts w:cs="Arial"/>
          <w:b/>
          <w:bCs/>
        </w:rPr>
        <w:t>Responses to informal consultation</w:t>
      </w:r>
    </w:p>
    <w:tbl>
      <w:tblPr>
        <w:tblStyle w:val="TableGrid"/>
        <w:tblW w:w="0" w:type="auto"/>
        <w:tblLayout w:type="fixed"/>
        <w:tblLook w:val="04A0" w:firstRow="1" w:lastRow="0" w:firstColumn="1" w:lastColumn="0" w:noHBand="0" w:noVBand="1"/>
      </w:tblPr>
      <w:tblGrid>
        <w:gridCol w:w="1980"/>
        <w:gridCol w:w="1559"/>
        <w:gridCol w:w="5477"/>
      </w:tblGrid>
      <w:tr w:rsidR="0040079F" w:rsidRPr="0040079F" w14:paraId="32CAEAC9" w14:textId="77777777" w:rsidTr="004A2172">
        <w:trPr>
          <w:tblHeader/>
        </w:trPr>
        <w:tc>
          <w:tcPr>
            <w:tcW w:w="1980" w:type="dxa"/>
            <w:shd w:val="clear" w:color="auto" w:fill="D9D9D9" w:themeFill="background1" w:themeFillShade="D9"/>
            <w:vAlign w:val="center"/>
          </w:tcPr>
          <w:p w14:paraId="6E295FC2" w14:textId="0F558E19" w:rsidR="00FF5ACE" w:rsidRPr="0040079F" w:rsidRDefault="00FF5ACE" w:rsidP="006150F7">
            <w:pPr>
              <w:rPr>
                <w:rFonts w:cs="Arial"/>
                <w:b/>
                <w:bCs/>
                <w:sz w:val="22"/>
                <w:szCs w:val="22"/>
              </w:rPr>
            </w:pPr>
            <w:r w:rsidRPr="0040079F">
              <w:rPr>
                <w:rFonts w:cs="Arial"/>
                <w:b/>
                <w:bCs/>
                <w:sz w:val="22"/>
                <w:szCs w:val="22"/>
              </w:rPr>
              <w:t>Date of response</w:t>
            </w:r>
          </w:p>
        </w:tc>
        <w:tc>
          <w:tcPr>
            <w:tcW w:w="1559" w:type="dxa"/>
            <w:shd w:val="clear" w:color="auto" w:fill="D9D9D9" w:themeFill="background1" w:themeFillShade="D9"/>
            <w:vAlign w:val="center"/>
          </w:tcPr>
          <w:p w14:paraId="444B789B" w14:textId="77777777" w:rsidR="00FF5ACE" w:rsidRPr="0040079F" w:rsidRDefault="00FF5ACE" w:rsidP="006150F7">
            <w:pPr>
              <w:rPr>
                <w:rFonts w:cs="Arial"/>
                <w:b/>
                <w:bCs/>
                <w:sz w:val="22"/>
                <w:szCs w:val="22"/>
              </w:rPr>
            </w:pPr>
            <w:r w:rsidRPr="0040079F">
              <w:rPr>
                <w:rFonts w:cs="Arial"/>
                <w:b/>
                <w:bCs/>
                <w:sz w:val="22"/>
                <w:szCs w:val="22"/>
              </w:rPr>
              <w:t>Name of respondent</w:t>
            </w:r>
          </w:p>
        </w:tc>
        <w:tc>
          <w:tcPr>
            <w:tcW w:w="5477" w:type="dxa"/>
            <w:shd w:val="clear" w:color="auto" w:fill="D9D9D9" w:themeFill="background1" w:themeFillShade="D9"/>
            <w:vAlign w:val="center"/>
          </w:tcPr>
          <w:p w14:paraId="1E5EB823" w14:textId="77777777" w:rsidR="00FF5ACE" w:rsidRPr="0040079F" w:rsidRDefault="00FF5ACE" w:rsidP="006150F7">
            <w:pPr>
              <w:rPr>
                <w:rFonts w:cs="Arial"/>
                <w:b/>
                <w:bCs/>
                <w:sz w:val="22"/>
                <w:szCs w:val="22"/>
              </w:rPr>
            </w:pPr>
            <w:r w:rsidRPr="0040079F">
              <w:rPr>
                <w:rFonts w:cs="Arial"/>
                <w:b/>
                <w:bCs/>
                <w:sz w:val="22"/>
                <w:szCs w:val="22"/>
              </w:rPr>
              <w:t>Response</w:t>
            </w:r>
          </w:p>
        </w:tc>
      </w:tr>
      <w:tr w:rsidR="0040079F" w:rsidRPr="0040079F" w14:paraId="161AB7FA" w14:textId="77777777" w:rsidTr="0083789D">
        <w:tc>
          <w:tcPr>
            <w:tcW w:w="1980" w:type="dxa"/>
          </w:tcPr>
          <w:p w14:paraId="2D9DF338" w14:textId="77777777" w:rsidR="00FF5ACE" w:rsidRPr="0040079F" w:rsidRDefault="00FF5ACE" w:rsidP="006150F7">
            <w:pPr>
              <w:pStyle w:val="ListParagraph"/>
              <w:numPr>
                <w:ilvl w:val="0"/>
                <w:numId w:val="39"/>
              </w:numPr>
              <w:ind w:left="447" w:hanging="425"/>
              <w:rPr>
                <w:color w:val="auto"/>
              </w:rPr>
            </w:pPr>
            <w:r w:rsidRPr="0040079F">
              <w:rPr>
                <w:color w:val="auto"/>
              </w:rPr>
              <w:t>22/04/2023</w:t>
            </w:r>
          </w:p>
        </w:tc>
        <w:tc>
          <w:tcPr>
            <w:tcW w:w="1559" w:type="dxa"/>
          </w:tcPr>
          <w:p w14:paraId="1F8868CA" w14:textId="77777777" w:rsidR="00FF5ACE" w:rsidRPr="0040079F" w:rsidRDefault="00FF5ACE" w:rsidP="006150F7">
            <w:pPr>
              <w:rPr>
                <w:rFonts w:cs="Arial"/>
                <w:sz w:val="22"/>
                <w:szCs w:val="22"/>
              </w:rPr>
            </w:pPr>
            <w:r w:rsidRPr="0040079F">
              <w:rPr>
                <w:rFonts w:cs="Arial"/>
                <w:sz w:val="22"/>
                <w:szCs w:val="22"/>
              </w:rPr>
              <w:t>Trevor Gray</w:t>
            </w:r>
          </w:p>
        </w:tc>
        <w:tc>
          <w:tcPr>
            <w:tcW w:w="5477" w:type="dxa"/>
          </w:tcPr>
          <w:p w14:paraId="4F28BEC3" w14:textId="77777777" w:rsidR="00FF5ACE" w:rsidRPr="0040079F" w:rsidRDefault="00FF5ACE" w:rsidP="006150F7">
            <w:pPr>
              <w:rPr>
                <w:rFonts w:cs="Arial"/>
                <w:sz w:val="22"/>
                <w:szCs w:val="22"/>
              </w:rPr>
            </w:pPr>
            <w:r w:rsidRPr="0040079F">
              <w:rPr>
                <w:rFonts w:cs="Arial"/>
                <w:sz w:val="22"/>
                <w:szCs w:val="22"/>
              </w:rPr>
              <w:t>This proposal sounds worthy of support and I will raise it with The Stanmore Society committee. I am sure we have a number of areas in Stanmore we would wish to put forward for such a designation.</w:t>
            </w:r>
          </w:p>
          <w:p w14:paraId="692B0D36" w14:textId="77777777" w:rsidR="00FF5ACE" w:rsidRPr="0040079F" w:rsidRDefault="00FF5ACE" w:rsidP="006150F7">
            <w:pPr>
              <w:rPr>
                <w:rFonts w:cs="Arial"/>
                <w:sz w:val="22"/>
                <w:szCs w:val="22"/>
              </w:rPr>
            </w:pPr>
          </w:p>
          <w:p w14:paraId="33A6D0AC" w14:textId="77777777" w:rsidR="00FF5ACE" w:rsidRPr="0040079F" w:rsidRDefault="00FF5ACE" w:rsidP="006150F7">
            <w:pPr>
              <w:rPr>
                <w:rFonts w:cs="Arial"/>
                <w:sz w:val="22"/>
                <w:szCs w:val="22"/>
              </w:rPr>
            </w:pPr>
            <w:r w:rsidRPr="0040079F">
              <w:rPr>
                <w:rFonts w:cs="Arial"/>
                <w:sz w:val="22"/>
                <w:szCs w:val="22"/>
              </w:rPr>
              <w:t>Hopefully, we will be able to get comments to you in support ahead of 19 May.</w:t>
            </w:r>
          </w:p>
          <w:p w14:paraId="21A01A39" w14:textId="77777777" w:rsidR="00FF5ACE" w:rsidRPr="0040079F" w:rsidRDefault="00FF5ACE" w:rsidP="006150F7">
            <w:pPr>
              <w:rPr>
                <w:rFonts w:cs="Arial"/>
                <w:sz w:val="22"/>
                <w:szCs w:val="22"/>
              </w:rPr>
            </w:pPr>
          </w:p>
        </w:tc>
      </w:tr>
      <w:tr w:rsidR="0040079F" w:rsidRPr="0040079F" w14:paraId="05F0C2CA" w14:textId="77777777" w:rsidTr="0083789D">
        <w:tc>
          <w:tcPr>
            <w:tcW w:w="1980" w:type="dxa"/>
          </w:tcPr>
          <w:p w14:paraId="1A10BF4C" w14:textId="77777777" w:rsidR="00FF5ACE" w:rsidRPr="0040079F" w:rsidRDefault="00FF5ACE" w:rsidP="006150F7">
            <w:pPr>
              <w:pStyle w:val="ListParagraph"/>
              <w:numPr>
                <w:ilvl w:val="0"/>
                <w:numId w:val="39"/>
              </w:numPr>
              <w:ind w:left="447" w:hanging="425"/>
              <w:rPr>
                <w:color w:val="auto"/>
              </w:rPr>
            </w:pPr>
            <w:r w:rsidRPr="0040079F">
              <w:rPr>
                <w:color w:val="auto"/>
              </w:rPr>
              <w:t>26/04/2023</w:t>
            </w:r>
          </w:p>
        </w:tc>
        <w:tc>
          <w:tcPr>
            <w:tcW w:w="1559" w:type="dxa"/>
          </w:tcPr>
          <w:p w14:paraId="0F879969" w14:textId="77777777" w:rsidR="00FF5ACE" w:rsidRPr="0040079F" w:rsidRDefault="00FF5ACE" w:rsidP="006150F7">
            <w:pPr>
              <w:rPr>
                <w:rFonts w:cs="Arial"/>
                <w:sz w:val="22"/>
                <w:szCs w:val="22"/>
              </w:rPr>
            </w:pPr>
            <w:r w:rsidRPr="0040079F">
              <w:rPr>
                <w:rFonts w:cs="Arial"/>
                <w:sz w:val="22"/>
                <w:szCs w:val="22"/>
              </w:rPr>
              <w:t>Victorian Society</w:t>
            </w:r>
          </w:p>
        </w:tc>
        <w:tc>
          <w:tcPr>
            <w:tcW w:w="5477" w:type="dxa"/>
          </w:tcPr>
          <w:p w14:paraId="6014F99B" w14:textId="77777777" w:rsidR="00FF5ACE" w:rsidRPr="0040079F" w:rsidRDefault="00FF5ACE" w:rsidP="006150F7">
            <w:pPr>
              <w:rPr>
                <w:rFonts w:cs="Arial"/>
                <w:sz w:val="22"/>
                <w:szCs w:val="22"/>
              </w:rPr>
            </w:pPr>
            <w:r w:rsidRPr="0040079F">
              <w:rPr>
                <w:rFonts w:cs="Arial"/>
                <w:sz w:val="22"/>
                <w:szCs w:val="22"/>
              </w:rPr>
              <w:t xml:space="preserve">Thank you for making the Victorian Society aware of Harrow Borough Council’s intention to designate ‘Areas of Special Character’. This is a salutary way of extending the principle of local listing and it is encouraging sign of the value placed on heritage by your department. We would make no comments on the proposed criteria which seems wide ranging enough to encompass various areas. However, we would appreciate to be updated as the designation is implemented and how this will affect planning decisions. </w:t>
            </w:r>
          </w:p>
          <w:p w14:paraId="1FB88C72" w14:textId="77777777" w:rsidR="00FF5ACE" w:rsidRPr="0040079F" w:rsidRDefault="00FF5ACE" w:rsidP="006150F7">
            <w:pPr>
              <w:rPr>
                <w:rFonts w:cs="Arial"/>
                <w:sz w:val="22"/>
                <w:szCs w:val="22"/>
              </w:rPr>
            </w:pPr>
          </w:p>
        </w:tc>
      </w:tr>
      <w:tr w:rsidR="0040079F" w:rsidRPr="0040079F" w14:paraId="50060C25" w14:textId="77777777" w:rsidTr="0083789D">
        <w:tc>
          <w:tcPr>
            <w:tcW w:w="1980" w:type="dxa"/>
          </w:tcPr>
          <w:p w14:paraId="006D7CE7" w14:textId="21639221" w:rsidR="00FF5ACE" w:rsidRPr="0040079F" w:rsidRDefault="0040079F" w:rsidP="006150F7">
            <w:pPr>
              <w:pStyle w:val="ListParagraph"/>
              <w:numPr>
                <w:ilvl w:val="0"/>
                <w:numId w:val="39"/>
              </w:numPr>
              <w:ind w:left="447" w:hanging="425"/>
              <w:rPr>
                <w:color w:val="auto"/>
              </w:rPr>
            </w:pPr>
            <w:r>
              <w:rPr>
                <w:color w:val="auto"/>
              </w:rPr>
              <w:t>27/04/</w:t>
            </w:r>
            <w:r w:rsidR="00FF5ACE" w:rsidRPr="0040079F">
              <w:rPr>
                <w:color w:val="auto"/>
              </w:rPr>
              <w:t>2023</w:t>
            </w:r>
          </w:p>
        </w:tc>
        <w:tc>
          <w:tcPr>
            <w:tcW w:w="1559" w:type="dxa"/>
          </w:tcPr>
          <w:p w14:paraId="035D6245" w14:textId="77777777" w:rsidR="00FF5ACE" w:rsidRPr="0040079F" w:rsidRDefault="00FF5ACE" w:rsidP="006150F7">
            <w:pPr>
              <w:rPr>
                <w:rFonts w:cs="Arial"/>
                <w:sz w:val="22"/>
                <w:szCs w:val="22"/>
              </w:rPr>
            </w:pPr>
            <w:r w:rsidRPr="0040079F">
              <w:rPr>
                <w:rFonts w:cs="Arial"/>
                <w:sz w:val="22"/>
                <w:szCs w:val="22"/>
              </w:rPr>
              <w:t>Alan Flint</w:t>
            </w:r>
          </w:p>
        </w:tc>
        <w:tc>
          <w:tcPr>
            <w:tcW w:w="5477" w:type="dxa"/>
          </w:tcPr>
          <w:p w14:paraId="664F61E5" w14:textId="77777777" w:rsidR="00FF5ACE" w:rsidRPr="0040079F" w:rsidRDefault="00FF5ACE" w:rsidP="006150F7">
            <w:pPr>
              <w:rPr>
                <w:rFonts w:cs="Arial"/>
                <w:sz w:val="22"/>
                <w:szCs w:val="22"/>
              </w:rPr>
            </w:pPr>
            <w:r w:rsidRPr="0040079F">
              <w:rPr>
                <w:rFonts w:cs="Arial"/>
                <w:sz w:val="22"/>
                <w:szCs w:val="22"/>
              </w:rPr>
              <w:t xml:space="preserve">I have read the proposal of adding Areas of Special Character to the Planning portfolio. I have just completed 20 years as a member of the CAAC, representing the </w:t>
            </w:r>
            <w:proofErr w:type="spellStart"/>
            <w:r w:rsidRPr="0040079F">
              <w:rPr>
                <w:rFonts w:cs="Arial"/>
                <w:sz w:val="22"/>
                <w:szCs w:val="22"/>
              </w:rPr>
              <w:t>Pinnerwood</w:t>
            </w:r>
            <w:proofErr w:type="spellEnd"/>
            <w:r w:rsidRPr="0040079F">
              <w:rPr>
                <w:rFonts w:cs="Arial"/>
                <w:sz w:val="22"/>
                <w:szCs w:val="22"/>
              </w:rPr>
              <w:t xml:space="preserve"> Park Area. Whilst I believe this to be a laudable addition I do foresee a few problems, and these are a few thoughts you may wish to consider.</w:t>
            </w:r>
          </w:p>
          <w:p w14:paraId="0E6B6DC4" w14:textId="77777777" w:rsidR="00FF5ACE" w:rsidRPr="0040079F" w:rsidRDefault="00FF5ACE" w:rsidP="006150F7">
            <w:pPr>
              <w:rPr>
                <w:rFonts w:cs="Arial"/>
                <w:sz w:val="22"/>
                <w:szCs w:val="22"/>
              </w:rPr>
            </w:pPr>
          </w:p>
          <w:p w14:paraId="4A5EB2A6" w14:textId="77777777" w:rsidR="00FF5ACE" w:rsidRPr="0040079F" w:rsidRDefault="00FF5ACE" w:rsidP="006150F7">
            <w:pPr>
              <w:pStyle w:val="ListParagraph"/>
              <w:numPr>
                <w:ilvl w:val="0"/>
                <w:numId w:val="37"/>
              </w:numPr>
              <w:rPr>
                <w:rFonts w:eastAsia="Times New Roman"/>
                <w:color w:val="auto"/>
              </w:rPr>
            </w:pPr>
            <w:r w:rsidRPr="0040079F">
              <w:rPr>
                <w:rFonts w:eastAsia="Times New Roman"/>
                <w:color w:val="auto"/>
              </w:rPr>
              <w:t xml:space="preserve">Will the residents of the areas/roads/properties be consulted and have a vote as to whether they wish to be part of this? The Council did organize a meeting for </w:t>
            </w:r>
            <w:proofErr w:type="spellStart"/>
            <w:r w:rsidRPr="0040079F">
              <w:rPr>
                <w:rFonts w:eastAsia="Times New Roman"/>
                <w:color w:val="auto"/>
              </w:rPr>
              <w:t>Pinnerwood</w:t>
            </w:r>
            <w:proofErr w:type="spellEnd"/>
            <w:r w:rsidRPr="0040079F">
              <w:rPr>
                <w:rFonts w:eastAsia="Times New Roman"/>
                <w:color w:val="auto"/>
              </w:rPr>
              <w:t xml:space="preserve"> Park in 1989, and having heard all the pros and cons from the Planning Officers the residents voted in favour.</w:t>
            </w:r>
          </w:p>
          <w:p w14:paraId="2DF857DB" w14:textId="77777777" w:rsidR="00FF5ACE" w:rsidRPr="0040079F" w:rsidRDefault="00FF5ACE" w:rsidP="006150F7">
            <w:pPr>
              <w:pStyle w:val="ListParagraph"/>
              <w:rPr>
                <w:rFonts w:eastAsiaTheme="minorHAnsi"/>
                <w:color w:val="auto"/>
              </w:rPr>
            </w:pPr>
          </w:p>
          <w:p w14:paraId="2B4F4653" w14:textId="77777777" w:rsidR="00FF5ACE" w:rsidRPr="0040079F" w:rsidRDefault="00FF5ACE" w:rsidP="006150F7">
            <w:pPr>
              <w:pStyle w:val="ListParagraph"/>
              <w:numPr>
                <w:ilvl w:val="0"/>
                <w:numId w:val="37"/>
              </w:numPr>
              <w:rPr>
                <w:rFonts w:eastAsia="Times New Roman"/>
                <w:color w:val="auto"/>
              </w:rPr>
            </w:pPr>
            <w:r w:rsidRPr="0040079F">
              <w:rPr>
                <w:rFonts w:eastAsia="Times New Roman"/>
                <w:color w:val="auto"/>
              </w:rPr>
              <w:t>Will this new scheme come under the office of the Conservation Officer? If so there are 29 Conservation Areas in Harrow so I believe this additional workload would mean extra personnel being required in that department.</w:t>
            </w:r>
          </w:p>
          <w:p w14:paraId="1B49A8DC" w14:textId="77777777" w:rsidR="00FF5ACE" w:rsidRPr="0040079F" w:rsidRDefault="00FF5ACE" w:rsidP="006150F7">
            <w:pPr>
              <w:pStyle w:val="ListParagraph"/>
              <w:rPr>
                <w:rFonts w:eastAsiaTheme="minorHAnsi"/>
                <w:color w:val="auto"/>
              </w:rPr>
            </w:pPr>
          </w:p>
          <w:p w14:paraId="73DFB711" w14:textId="77777777" w:rsidR="00FF5ACE" w:rsidRPr="0040079F" w:rsidRDefault="00FF5ACE" w:rsidP="006150F7">
            <w:pPr>
              <w:pStyle w:val="ListParagraph"/>
              <w:numPr>
                <w:ilvl w:val="0"/>
                <w:numId w:val="37"/>
              </w:numPr>
              <w:rPr>
                <w:rFonts w:eastAsia="Times New Roman"/>
                <w:color w:val="auto"/>
              </w:rPr>
            </w:pPr>
            <w:r w:rsidRPr="0040079F">
              <w:rPr>
                <w:rFonts w:eastAsia="Times New Roman"/>
                <w:color w:val="auto"/>
              </w:rPr>
              <w:t>There will no doubt be demands made on the Enforcement Department. I and others have found it very difficult to get responses from this department. For example, on the 11</w:t>
            </w:r>
            <w:r w:rsidRPr="0040079F">
              <w:rPr>
                <w:rFonts w:eastAsia="Times New Roman"/>
                <w:color w:val="auto"/>
                <w:vertAlign w:val="superscript"/>
              </w:rPr>
              <w:t>th</w:t>
            </w:r>
            <w:r w:rsidRPr="0040079F">
              <w:rPr>
                <w:rFonts w:eastAsia="Times New Roman"/>
                <w:color w:val="auto"/>
              </w:rPr>
              <w:t xml:space="preserve"> November last year I drew attention to all new windows on the front elevation of a property in this area which were incorrect. I received an Enforcement number. On 21</w:t>
            </w:r>
            <w:r w:rsidRPr="0040079F">
              <w:rPr>
                <w:rFonts w:eastAsia="Times New Roman"/>
                <w:color w:val="auto"/>
                <w:vertAlign w:val="superscript"/>
              </w:rPr>
              <w:t>st</w:t>
            </w:r>
            <w:r w:rsidRPr="0040079F">
              <w:rPr>
                <w:rFonts w:eastAsia="Times New Roman"/>
                <w:color w:val="auto"/>
              </w:rPr>
              <w:t xml:space="preserve"> March this year, as nothing appeared to be happening and I </w:t>
            </w:r>
            <w:r w:rsidRPr="0040079F">
              <w:rPr>
                <w:rFonts w:eastAsia="Times New Roman"/>
                <w:color w:val="auto"/>
              </w:rPr>
              <w:lastRenderedPageBreak/>
              <w:t>had had no response, I requested and update. Still no response, so on 21</w:t>
            </w:r>
            <w:r w:rsidRPr="0040079F">
              <w:rPr>
                <w:rFonts w:eastAsia="Times New Roman"/>
                <w:color w:val="auto"/>
                <w:vertAlign w:val="superscript"/>
              </w:rPr>
              <w:t>st</w:t>
            </w:r>
            <w:r w:rsidRPr="0040079F">
              <w:rPr>
                <w:rFonts w:eastAsia="Times New Roman"/>
                <w:color w:val="auto"/>
              </w:rPr>
              <w:t xml:space="preserve"> April I sent another request for a response. I still have not had a reply. This appears to another department in need of extra personnel even without this extra responsibility.</w:t>
            </w:r>
          </w:p>
          <w:p w14:paraId="687EFB63" w14:textId="77777777" w:rsidR="00FF5ACE" w:rsidRPr="0040079F" w:rsidRDefault="00FF5ACE" w:rsidP="006150F7">
            <w:pPr>
              <w:pStyle w:val="ListParagraph"/>
              <w:rPr>
                <w:rFonts w:eastAsiaTheme="minorHAnsi"/>
                <w:color w:val="auto"/>
              </w:rPr>
            </w:pPr>
          </w:p>
          <w:p w14:paraId="6A7EFAAD" w14:textId="77777777" w:rsidR="00FF5ACE" w:rsidRPr="0040079F" w:rsidRDefault="00FF5ACE" w:rsidP="006150F7">
            <w:pPr>
              <w:pStyle w:val="ListParagraph"/>
              <w:numPr>
                <w:ilvl w:val="0"/>
                <w:numId w:val="37"/>
              </w:numPr>
              <w:rPr>
                <w:rFonts w:eastAsia="Times New Roman"/>
                <w:color w:val="auto"/>
              </w:rPr>
            </w:pPr>
            <w:r w:rsidRPr="0040079F">
              <w:rPr>
                <w:rFonts w:eastAsia="Times New Roman"/>
                <w:color w:val="auto"/>
              </w:rPr>
              <w:t>Will this in any way involve the CAAC for comments?</w:t>
            </w:r>
          </w:p>
          <w:p w14:paraId="2463A667" w14:textId="77777777" w:rsidR="00FF5ACE" w:rsidRPr="0040079F" w:rsidRDefault="00FF5ACE" w:rsidP="006150F7">
            <w:pPr>
              <w:pStyle w:val="ListParagraph"/>
              <w:rPr>
                <w:rFonts w:eastAsiaTheme="minorHAnsi"/>
                <w:color w:val="auto"/>
              </w:rPr>
            </w:pPr>
          </w:p>
          <w:p w14:paraId="1DF371F2" w14:textId="77777777" w:rsidR="00FF5ACE" w:rsidRPr="0040079F" w:rsidRDefault="00FF5ACE" w:rsidP="006150F7">
            <w:pPr>
              <w:rPr>
                <w:rFonts w:cs="Arial"/>
                <w:sz w:val="22"/>
                <w:szCs w:val="22"/>
              </w:rPr>
            </w:pPr>
            <w:r w:rsidRPr="0040079F">
              <w:rPr>
                <w:rFonts w:cs="Arial"/>
                <w:sz w:val="22"/>
                <w:szCs w:val="22"/>
              </w:rPr>
              <w:t>I would appreciate these points being taken into consideration when any decision is made.</w:t>
            </w:r>
          </w:p>
          <w:p w14:paraId="1F67110E" w14:textId="77777777" w:rsidR="00FF5ACE" w:rsidRPr="0040079F" w:rsidRDefault="00FF5ACE" w:rsidP="006150F7">
            <w:pPr>
              <w:rPr>
                <w:rFonts w:cs="Arial"/>
                <w:sz w:val="22"/>
                <w:szCs w:val="22"/>
              </w:rPr>
            </w:pPr>
          </w:p>
        </w:tc>
      </w:tr>
      <w:tr w:rsidR="0040079F" w:rsidRPr="0040079F" w14:paraId="7B1F5E52" w14:textId="77777777" w:rsidTr="0083789D">
        <w:tc>
          <w:tcPr>
            <w:tcW w:w="1980" w:type="dxa"/>
          </w:tcPr>
          <w:p w14:paraId="130CBAEA" w14:textId="77777777" w:rsidR="00FF5ACE" w:rsidRPr="0040079F" w:rsidRDefault="00FF5ACE" w:rsidP="006150F7">
            <w:pPr>
              <w:pStyle w:val="ListParagraph"/>
              <w:numPr>
                <w:ilvl w:val="0"/>
                <w:numId w:val="39"/>
              </w:numPr>
              <w:ind w:left="447" w:hanging="425"/>
              <w:rPr>
                <w:color w:val="auto"/>
              </w:rPr>
            </w:pPr>
            <w:r w:rsidRPr="0040079F">
              <w:rPr>
                <w:color w:val="auto"/>
              </w:rPr>
              <w:lastRenderedPageBreak/>
              <w:t>2/05/2023</w:t>
            </w:r>
          </w:p>
        </w:tc>
        <w:tc>
          <w:tcPr>
            <w:tcW w:w="1559" w:type="dxa"/>
          </w:tcPr>
          <w:p w14:paraId="6A6B63D2" w14:textId="77777777" w:rsidR="00FF5ACE" w:rsidRPr="0040079F" w:rsidRDefault="00FF5ACE" w:rsidP="006150F7">
            <w:pPr>
              <w:rPr>
                <w:rFonts w:cs="Arial"/>
                <w:sz w:val="22"/>
                <w:szCs w:val="22"/>
              </w:rPr>
            </w:pPr>
            <w:r w:rsidRPr="0040079F">
              <w:rPr>
                <w:rFonts w:cs="Arial"/>
                <w:sz w:val="22"/>
                <w:szCs w:val="22"/>
              </w:rPr>
              <w:t>Historic England</w:t>
            </w:r>
          </w:p>
        </w:tc>
        <w:tc>
          <w:tcPr>
            <w:tcW w:w="5477" w:type="dxa"/>
          </w:tcPr>
          <w:p w14:paraId="34E14DB3" w14:textId="77777777" w:rsidR="00FF5ACE" w:rsidRPr="0040079F" w:rsidRDefault="00FF5ACE" w:rsidP="006150F7">
            <w:pPr>
              <w:tabs>
                <w:tab w:val="left" w:pos="5245"/>
              </w:tabs>
              <w:rPr>
                <w:rFonts w:cs="Arial"/>
                <w:bCs/>
                <w:sz w:val="22"/>
                <w:szCs w:val="22"/>
              </w:rPr>
            </w:pPr>
            <w:r w:rsidRPr="0040079F">
              <w:rPr>
                <w:rFonts w:cs="Arial"/>
                <w:bCs/>
                <w:sz w:val="22"/>
                <w:szCs w:val="22"/>
              </w:rPr>
              <w:t>Thank you for consulting Historic England on the London Borough of Harrow’s proposal to designate “areas of special character.</w:t>
            </w:r>
          </w:p>
          <w:p w14:paraId="426EA0C5" w14:textId="77777777" w:rsidR="00FF5ACE" w:rsidRPr="0040079F" w:rsidRDefault="00FF5ACE" w:rsidP="006150F7">
            <w:pPr>
              <w:tabs>
                <w:tab w:val="left" w:pos="5245"/>
              </w:tabs>
              <w:rPr>
                <w:rFonts w:cs="Arial"/>
                <w:bCs/>
                <w:sz w:val="22"/>
                <w:szCs w:val="22"/>
              </w:rPr>
            </w:pPr>
          </w:p>
          <w:p w14:paraId="291A901E" w14:textId="77777777" w:rsidR="00FF5ACE" w:rsidRPr="0040079F" w:rsidRDefault="00FF5ACE" w:rsidP="006150F7">
            <w:pPr>
              <w:tabs>
                <w:tab w:val="left" w:pos="5248"/>
              </w:tabs>
              <w:rPr>
                <w:rFonts w:cs="Arial"/>
                <w:sz w:val="22"/>
                <w:szCs w:val="22"/>
              </w:rPr>
            </w:pPr>
            <w:r w:rsidRPr="0040079F">
              <w:rPr>
                <w:rFonts w:cs="Arial"/>
                <w:sz w:val="22"/>
                <w:szCs w:val="22"/>
              </w:rPr>
              <w:t>Accordingly, we have reviewed the consultation documents in light of</w:t>
            </w:r>
            <w:r w:rsidRPr="0040079F">
              <w:rPr>
                <w:rFonts w:cs="Arial"/>
                <w:i/>
                <w:sz w:val="22"/>
                <w:szCs w:val="22"/>
              </w:rPr>
              <w:t xml:space="preserve"> </w:t>
            </w:r>
            <w:r w:rsidRPr="0040079F">
              <w:rPr>
                <w:rFonts w:cs="Arial"/>
                <w:sz w:val="22"/>
                <w:szCs w:val="22"/>
              </w:rPr>
              <w:t xml:space="preserve">the </w:t>
            </w:r>
            <w:r w:rsidRPr="0040079F">
              <w:rPr>
                <w:rFonts w:cs="Arial"/>
                <w:i/>
                <w:sz w:val="22"/>
                <w:szCs w:val="22"/>
              </w:rPr>
              <w:t>National Planning Policy Framework</w:t>
            </w:r>
            <w:r w:rsidRPr="0040079F">
              <w:rPr>
                <w:rFonts w:cs="Arial"/>
                <w:sz w:val="22"/>
                <w:szCs w:val="22"/>
              </w:rPr>
              <w:t xml:space="preserve"> (NPPF, 2019) which requires, as one of its core objectives, that heritage assets be conserved in a manner appropriate to their significance, so that they can be enjoyed for their contribution to the quality of life of this and future generations. </w:t>
            </w:r>
          </w:p>
          <w:p w14:paraId="7B178D9C" w14:textId="77777777" w:rsidR="00FF5ACE" w:rsidRPr="0040079F" w:rsidRDefault="00FF5ACE" w:rsidP="006150F7">
            <w:pPr>
              <w:tabs>
                <w:tab w:val="left" w:pos="5248"/>
              </w:tabs>
              <w:rPr>
                <w:rFonts w:cs="Arial"/>
                <w:sz w:val="22"/>
                <w:szCs w:val="22"/>
              </w:rPr>
            </w:pPr>
          </w:p>
          <w:p w14:paraId="51A09B26" w14:textId="77777777" w:rsidR="00FF5ACE" w:rsidRPr="0040079F" w:rsidRDefault="00FF5ACE" w:rsidP="006150F7">
            <w:pPr>
              <w:tabs>
                <w:tab w:val="left" w:pos="5248"/>
              </w:tabs>
              <w:rPr>
                <w:rFonts w:cs="Arial"/>
                <w:sz w:val="22"/>
                <w:szCs w:val="22"/>
              </w:rPr>
            </w:pPr>
            <w:bookmarkStart w:id="0" w:name="_Hlk136600770"/>
            <w:r w:rsidRPr="0040079F">
              <w:rPr>
                <w:rFonts w:cs="Arial"/>
                <w:sz w:val="22"/>
                <w:szCs w:val="22"/>
              </w:rPr>
              <w:t xml:space="preserve">The proposal will, in effect, formally identify areas of local heritage character as “non-heritage assets” and therefore align these to the relevant considerations set out in NPPF (specifically policy 203). The methodology and justification for the proposal is set out clearly in the accompanying </w:t>
            </w:r>
            <w:r w:rsidRPr="0040079F">
              <w:rPr>
                <w:rFonts w:cs="Arial"/>
                <w:i/>
                <w:iCs/>
                <w:sz w:val="22"/>
                <w:szCs w:val="22"/>
              </w:rPr>
              <w:t>Report to the Planning Policy Advisory Panel</w:t>
            </w:r>
            <w:r w:rsidRPr="0040079F">
              <w:rPr>
                <w:rFonts w:cs="Arial"/>
                <w:sz w:val="22"/>
                <w:szCs w:val="22"/>
              </w:rPr>
              <w:t xml:space="preserve">, dated 23 March 2023.  We are pleased to note that the report has been prepared with reference to our published guidance on </w:t>
            </w:r>
            <w:r w:rsidRPr="0040079F">
              <w:rPr>
                <w:rFonts w:cs="Arial"/>
                <w:i/>
                <w:iCs/>
                <w:sz w:val="22"/>
                <w:szCs w:val="22"/>
              </w:rPr>
              <w:t>The Designation of Local Heritage Listing</w:t>
            </w:r>
            <w:r w:rsidRPr="0040079F">
              <w:rPr>
                <w:rFonts w:cs="Arial"/>
                <w:sz w:val="22"/>
                <w:szCs w:val="22"/>
              </w:rPr>
              <w:t xml:space="preserve"> (Heritage Advice Note No.7) and in our view the proposal will provide a positive tool for the managing of local heritage assets. As such we consider the proposal to be in conformity with the NPPF requirement to conserve heritage assets in a manner appropriate to their significance and to plan positively for the management of the historic environment.</w:t>
            </w:r>
          </w:p>
          <w:bookmarkEnd w:id="0"/>
          <w:p w14:paraId="196CD5DA" w14:textId="77777777" w:rsidR="00FF5ACE" w:rsidRPr="0040079F" w:rsidRDefault="00FF5ACE" w:rsidP="006150F7">
            <w:pPr>
              <w:tabs>
                <w:tab w:val="left" w:pos="5248"/>
              </w:tabs>
              <w:rPr>
                <w:rFonts w:cs="Arial"/>
                <w:sz w:val="22"/>
                <w:szCs w:val="22"/>
              </w:rPr>
            </w:pPr>
          </w:p>
          <w:p w14:paraId="7F54C5E3" w14:textId="77777777" w:rsidR="00FF5ACE" w:rsidRPr="0040079F" w:rsidRDefault="00FF5ACE" w:rsidP="006150F7">
            <w:pPr>
              <w:tabs>
                <w:tab w:val="left" w:pos="5245"/>
              </w:tabs>
              <w:rPr>
                <w:rFonts w:cs="Arial"/>
                <w:sz w:val="22"/>
                <w:szCs w:val="22"/>
              </w:rPr>
            </w:pPr>
            <w:r w:rsidRPr="0040079F">
              <w:rPr>
                <w:rFonts w:cs="Arial"/>
                <w:sz w:val="22"/>
                <w:szCs w:val="22"/>
              </w:rPr>
              <w:t xml:space="preserve">In order to provide a robust tool for planning decisions we would also recommend that the area-based assessments are subject to a clear summary report process which sets out the reasons for designation the significance of the area and the character of which it is desirable to preserve. These reports should be made publicly accessible on the Council’s website and the Heritage Environment Record. Further </w:t>
            </w:r>
            <w:r w:rsidRPr="0040079F">
              <w:rPr>
                <w:rFonts w:cs="Arial"/>
                <w:sz w:val="22"/>
                <w:szCs w:val="22"/>
              </w:rPr>
              <w:lastRenderedPageBreak/>
              <w:t>detailed advice on producing and publishing the list is set out in our Heritage Advice Note No.7.</w:t>
            </w:r>
          </w:p>
          <w:p w14:paraId="7238906B" w14:textId="77777777" w:rsidR="00FF5ACE" w:rsidRPr="0040079F" w:rsidRDefault="00FF5ACE" w:rsidP="006150F7">
            <w:pPr>
              <w:tabs>
                <w:tab w:val="left" w:pos="5245"/>
              </w:tabs>
              <w:rPr>
                <w:rFonts w:cs="Arial"/>
                <w:sz w:val="22"/>
                <w:szCs w:val="22"/>
                <w:u w:val="single"/>
              </w:rPr>
            </w:pPr>
          </w:p>
          <w:p w14:paraId="7F095BEB" w14:textId="77777777" w:rsidR="00FF5ACE" w:rsidRPr="0040079F" w:rsidRDefault="00FF5ACE" w:rsidP="006150F7">
            <w:pPr>
              <w:tabs>
                <w:tab w:val="left" w:pos="5245"/>
              </w:tabs>
              <w:rPr>
                <w:rFonts w:cs="Arial"/>
                <w:sz w:val="22"/>
                <w:szCs w:val="22"/>
              </w:rPr>
            </w:pPr>
            <w:r w:rsidRPr="0040079F">
              <w:rPr>
                <w:rFonts w:cs="Arial"/>
                <w:sz w:val="22"/>
                <w:szCs w:val="22"/>
              </w:rPr>
              <w:t>We hope you find the above observations helpful. If you wish to discuss the above comments. please do not hesitate to contact me.</w:t>
            </w:r>
          </w:p>
          <w:p w14:paraId="25183ABD" w14:textId="77777777" w:rsidR="00FF5ACE" w:rsidRPr="0040079F" w:rsidRDefault="00FF5ACE" w:rsidP="006150F7">
            <w:pPr>
              <w:tabs>
                <w:tab w:val="left" w:pos="5245"/>
              </w:tabs>
              <w:rPr>
                <w:rFonts w:cs="Arial"/>
                <w:sz w:val="22"/>
                <w:szCs w:val="22"/>
              </w:rPr>
            </w:pPr>
          </w:p>
          <w:p w14:paraId="2D921B96" w14:textId="77777777" w:rsidR="00FF5ACE" w:rsidRPr="0040079F" w:rsidRDefault="00FF5ACE" w:rsidP="006150F7">
            <w:pPr>
              <w:tabs>
                <w:tab w:val="left" w:pos="5245"/>
              </w:tabs>
              <w:rPr>
                <w:rFonts w:cs="Arial"/>
                <w:sz w:val="22"/>
                <w:szCs w:val="22"/>
              </w:rPr>
            </w:pPr>
            <w:r w:rsidRPr="0040079F">
              <w:rPr>
                <w:rFonts w:cs="Arial"/>
                <w:sz w:val="22"/>
                <w:szCs w:val="22"/>
              </w:rPr>
              <w:t>It must be noted that this advice does not affect our obligation to advise you on, and potentially object to any specific development proposal which may subsequently arise from this request and which may have adverse effects on the environment.</w:t>
            </w:r>
          </w:p>
          <w:p w14:paraId="59390270" w14:textId="77777777" w:rsidR="00FF5ACE" w:rsidRPr="0040079F" w:rsidRDefault="00FF5ACE" w:rsidP="006150F7">
            <w:pPr>
              <w:rPr>
                <w:rFonts w:cs="Arial"/>
                <w:sz w:val="22"/>
                <w:szCs w:val="22"/>
              </w:rPr>
            </w:pPr>
          </w:p>
        </w:tc>
      </w:tr>
      <w:tr w:rsidR="0040079F" w:rsidRPr="0040079F" w14:paraId="491DF1C6" w14:textId="77777777" w:rsidTr="0083789D">
        <w:tc>
          <w:tcPr>
            <w:tcW w:w="1980" w:type="dxa"/>
          </w:tcPr>
          <w:p w14:paraId="7D72759C" w14:textId="77777777" w:rsidR="00FF5ACE" w:rsidRPr="0040079F" w:rsidRDefault="00FF5ACE" w:rsidP="006150F7">
            <w:pPr>
              <w:pStyle w:val="ListParagraph"/>
              <w:numPr>
                <w:ilvl w:val="0"/>
                <w:numId w:val="39"/>
              </w:numPr>
              <w:ind w:left="447" w:hanging="425"/>
              <w:rPr>
                <w:color w:val="auto"/>
              </w:rPr>
            </w:pPr>
            <w:r w:rsidRPr="0040079F">
              <w:rPr>
                <w:color w:val="auto"/>
              </w:rPr>
              <w:lastRenderedPageBreak/>
              <w:t>16/05/2023</w:t>
            </w:r>
          </w:p>
        </w:tc>
        <w:tc>
          <w:tcPr>
            <w:tcW w:w="1559" w:type="dxa"/>
          </w:tcPr>
          <w:p w14:paraId="2B16CB66" w14:textId="77777777" w:rsidR="00FF5ACE" w:rsidRPr="0040079F" w:rsidRDefault="00FF5ACE" w:rsidP="006150F7">
            <w:pPr>
              <w:rPr>
                <w:rFonts w:cs="Arial"/>
                <w:sz w:val="22"/>
                <w:szCs w:val="22"/>
              </w:rPr>
            </w:pPr>
            <w:r w:rsidRPr="0040079F">
              <w:rPr>
                <w:rFonts w:cs="Arial"/>
                <w:sz w:val="22"/>
                <w:szCs w:val="22"/>
              </w:rPr>
              <w:t>John Cobb</w:t>
            </w:r>
          </w:p>
          <w:p w14:paraId="2485C6EC" w14:textId="77777777" w:rsidR="00FF5ACE" w:rsidRPr="0040079F" w:rsidRDefault="00FF5ACE" w:rsidP="006150F7">
            <w:pPr>
              <w:rPr>
                <w:rFonts w:cs="Arial"/>
                <w:sz w:val="22"/>
                <w:szCs w:val="22"/>
              </w:rPr>
            </w:pPr>
            <w:r w:rsidRPr="0040079F">
              <w:rPr>
                <w:rFonts w:cs="Arial"/>
                <w:sz w:val="22"/>
                <w:szCs w:val="22"/>
              </w:rPr>
              <w:t>Planning representative on behalf of the Hatch End Association</w:t>
            </w:r>
          </w:p>
          <w:p w14:paraId="3B2D0E6C" w14:textId="77777777" w:rsidR="00FF5ACE" w:rsidRPr="0040079F" w:rsidRDefault="00FF5ACE" w:rsidP="006150F7">
            <w:pPr>
              <w:rPr>
                <w:rFonts w:cs="Arial"/>
                <w:sz w:val="22"/>
                <w:szCs w:val="22"/>
              </w:rPr>
            </w:pPr>
          </w:p>
        </w:tc>
        <w:tc>
          <w:tcPr>
            <w:tcW w:w="5477" w:type="dxa"/>
          </w:tcPr>
          <w:p w14:paraId="4A8F1209" w14:textId="77777777" w:rsidR="00FF5ACE" w:rsidRPr="0040079F" w:rsidRDefault="00FF5ACE" w:rsidP="006150F7">
            <w:pPr>
              <w:rPr>
                <w:rFonts w:cs="Arial"/>
                <w:sz w:val="22"/>
                <w:szCs w:val="22"/>
              </w:rPr>
            </w:pPr>
            <w:r w:rsidRPr="0040079F">
              <w:rPr>
                <w:rFonts w:cs="Arial"/>
                <w:sz w:val="22"/>
                <w:szCs w:val="22"/>
              </w:rPr>
              <w:t>The email appended below was forwarded by the Hatch End Association representatives on the Conservation Area within Hatch End and Pinner.</w:t>
            </w:r>
          </w:p>
          <w:p w14:paraId="6DB3C413" w14:textId="77777777" w:rsidR="00FF5ACE" w:rsidRPr="0040079F" w:rsidRDefault="00FF5ACE" w:rsidP="006150F7">
            <w:pPr>
              <w:rPr>
                <w:rFonts w:cs="Arial"/>
                <w:sz w:val="22"/>
                <w:szCs w:val="22"/>
              </w:rPr>
            </w:pPr>
            <w:r w:rsidRPr="0040079F">
              <w:rPr>
                <w:rFonts w:cs="Arial"/>
                <w:sz w:val="22"/>
                <w:szCs w:val="22"/>
              </w:rPr>
              <w:t>I am writing to provide comments specific to Hatch End as a “village” within Harrow. Hatch End became a suburban area in the 1870’s onwards (Victorian/Edwardian) well before most of Metropolitan Harrow as developed after the first world war.</w:t>
            </w:r>
          </w:p>
          <w:p w14:paraId="247600D2" w14:textId="77777777" w:rsidR="00FF5ACE" w:rsidRPr="0040079F" w:rsidRDefault="00FF5ACE" w:rsidP="006150F7">
            <w:pPr>
              <w:rPr>
                <w:rFonts w:cs="Arial"/>
                <w:sz w:val="22"/>
                <w:szCs w:val="22"/>
              </w:rPr>
            </w:pPr>
            <w:r w:rsidRPr="0040079F">
              <w:rPr>
                <w:rFonts w:cs="Arial"/>
                <w:sz w:val="22"/>
                <w:szCs w:val="22"/>
              </w:rPr>
              <w:t xml:space="preserve">Hatch End already has a conservation area and listed buildings (such as Hatch End Station, </w:t>
            </w:r>
            <w:proofErr w:type="spellStart"/>
            <w:r w:rsidRPr="0040079F">
              <w:rPr>
                <w:rFonts w:cs="Arial"/>
                <w:sz w:val="22"/>
                <w:szCs w:val="22"/>
              </w:rPr>
              <w:t>Letchford</w:t>
            </w:r>
            <w:proofErr w:type="spellEnd"/>
            <w:r w:rsidRPr="0040079F">
              <w:rPr>
                <w:rFonts w:cs="Arial"/>
                <w:sz w:val="22"/>
                <w:szCs w:val="22"/>
              </w:rPr>
              <w:t xml:space="preserve"> House and the Harrow Arts Centre).</w:t>
            </w:r>
          </w:p>
          <w:p w14:paraId="5E0A2BC3" w14:textId="77777777" w:rsidR="00FF5ACE" w:rsidRPr="0040079F" w:rsidRDefault="00FF5ACE" w:rsidP="006150F7">
            <w:pPr>
              <w:rPr>
                <w:rFonts w:cs="Arial"/>
                <w:sz w:val="22"/>
                <w:szCs w:val="22"/>
              </w:rPr>
            </w:pPr>
            <w:r w:rsidRPr="0040079F">
              <w:rPr>
                <w:rFonts w:cs="Arial"/>
                <w:sz w:val="22"/>
                <w:szCs w:val="22"/>
              </w:rPr>
              <w:t xml:space="preserve">However, areas of Hatch End are often used to portray the best of green suburbia within Harrow and although built up over many years retains its charm and representative of high-quality suburban life. Given they comprise mixed residential housing from the Victorian era to the present day </w:t>
            </w:r>
            <w:proofErr w:type="spellStart"/>
            <w:r w:rsidRPr="0040079F">
              <w:rPr>
                <w:rFonts w:cs="Arial"/>
                <w:sz w:val="22"/>
                <w:szCs w:val="22"/>
              </w:rPr>
              <w:t>the</w:t>
            </w:r>
            <w:proofErr w:type="spellEnd"/>
            <w:r w:rsidRPr="0040079F">
              <w:rPr>
                <w:rFonts w:cs="Arial"/>
                <w:sz w:val="22"/>
                <w:szCs w:val="22"/>
              </w:rPr>
              <w:t xml:space="preserve"> have never qualified as conservation areas. However, they do represent the special character of Hatch End.</w:t>
            </w:r>
          </w:p>
          <w:p w14:paraId="473DCFE0" w14:textId="77777777" w:rsidR="00FF5ACE" w:rsidRDefault="00FF5ACE" w:rsidP="006150F7">
            <w:pPr>
              <w:rPr>
                <w:rFonts w:cs="Arial"/>
                <w:sz w:val="22"/>
                <w:szCs w:val="22"/>
              </w:rPr>
            </w:pPr>
            <w:r w:rsidRPr="0040079F">
              <w:rPr>
                <w:rFonts w:cs="Arial"/>
                <w:sz w:val="22"/>
                <w:szCs w:val="22"/>
              </w:rPr>
              <w:t>The points below represent feedback from the Committee of the Hatch End Association. They apply to the whole of Hatch End (apart from the existing conservation areas). However, areas of particular note are those originating in Edwardian times as original streets were developed. Examples are:</w:t>
            </w:r>
          </w:p>
          <w:p w14:paraId="7D12D360" w14:textId="77777777" w:rsidR="0040079F" w:rsidRPr="0040079F" w:rsidRDefault="0040079F" w:rsidP="006150F7">
            <w:pPr>
              <w:rPr>
                <w:rFonts w:cs="Arial"/>
                <w:sz w:val="22"/>
                <w:szCs w:val="22"/>
              </w:rPr>
            </w:pPr>
          </w:p>
          <w:p w14:paraId="295C9DC4" w14:textId="77777777" w:rsidR="00FF5ACE" w:rsidRPr="0040079F" w:rsidRDefault="00FF5ACE" w:rsidP="006150F7">
            <w:pPr>
              <w:pStyle w:val="ListParagraph"/>
              <w:numPr>
                <w:ilvl w:val="0"/>
                <w:numId w:val="24"/>
              </w:numPr>
              <w:rPr>
                <w:rFonts w:eastAsia="Times New Roman"/>
                <w:color w:val="auto"/>
                <w:lang w:eastAsia="en-US"/>
              </w:rPr>
            </w:pPr>
            <w:r w:rsidRPr="0040079F">
              <w:rPr>
                <w:rFonts w:eastAsia="Times New Roman"/>
                <w:color w:val="auto"/>
                <w:lang w:eastAsia="en-US"/>
              </w:rPr>
              <w:t xml:space="preserve">The Royston Park Estate including the later developments of Rowlands Avenue, </w:t>
            </w:r>
            <w:proofErr w:type="spellStart"/>
            <w:r w:rsidRPr="0040079F">
              <w:rPr>
                <w:rFonts w:eastAsia="Times New Roman"/>
                <w:color w:val="auto"/>
                <w:lang w:eastAsia="en-US"/>
              </w:rPr>
              <w:t>Furham</w:t>
            </w:r>
            <w:proofErr w:type="spellEnd"/>
            <w:r w:rsidRPr="0040079F">
              <w:rPr>
                <w:rFonts w:eastAsia="Times New Roman"/>
                <w:color w:val="auto"/>
                <w:lang w:eastAsia="en-US"/>
              </w:rPr>
              <w:t xml:space="preserve"> Field and </w:t>
            </w:r>
            <w:proofErr w:type="spellStart"/>
            <w:r w:rsidRPr="0040079F">
              <w:rPr>
                <w:rFonts w:eastAsia="Times New Roman"/>
                <w:color w:val="auto"/>
                <w:lang w:eastAsia="en-US"/>
              </w:rPr>
              <w:t>Sherington</w:t>
            </w:r>
            <w:proofErr w:type="spellEnd"/>
            <w:r w:rsidRPr="0040079F">
              <w:rPr>
                <w:rFonts w:eastAsia="Times New Roman"/>
                <w:color w:val="auto"/>
                <w:lang w:eastAsia="en-US"/>
              </w:rPr>
              <w:t xml:space="preserve"> Avenue.</w:t>
            </w:r>
          </w:p>
          <w:p w14:paraId="611D366D" w14:textId="77777777" w:rsidR="00FF5ACE" w:rsidRPr="0040079F" w:rsidRDefault="00FF5ACE" w:rsidP="006150F7">
            <w:pPr>
              <w:pStyle w:val="ListParagraph"/>
              <w:numPr>
                <w:ilvl w:val="0"/>
                <w:numId w:val="24"/>
              </w:numPr>
              <w:rPr>
                <w:rFonts w:eastAsia="Times New Roman"/>
                <w:color w:val="auto"/>
                <w:lang w:eastAsia="en-US"/>
              </w:rPr>
            </w:pPr>
            <w:r w:rsidRPr="0040079F">
              <w:rPr>
                <w:rFonts w:eastAsia="Times New Roman"/>
                <w:color w:val="auto"/>
                <w:lang w:eastAsia="en-US"/>
              </w:rPr>
              <w:t xml:space="preserve">St </w:t>
            </w:r>
            <w:proofErr w:type="spellStart"/>
            <w:r w:rsidRPr="0040079F">
              <w:rPr>
                <w:rFonts w:eastAsia="Times New Roman"/>
                <w:color w:val="auto"/>
                <w:lang w:eastAsia="en-US"/>
              </w:rPr>
              <w:t>Anselms</w:t>
            </w:r>
            <w:proofErr w:type="spellEnd"/>
            <w:r w:rsidRPr="0040079F">
              <w:rPr>
                <w:rFonts w:eastAsia="Times New Roman"/>
                <w:color w:val="auto"/>
                <w:lang w:eastAsia="en-US"/>
              </w:rPr>
              <w:t xml:space="preserve"> Road, Wellington Road, </w:t>
            </w:r>
            <w:proofErr w:type="spellStart"/>
            <w:r w:rsidRPr="0040079F">
              <w:rPr>
                <w:rFonts w:eastAsia="Times New Roman"/>
                <w:color w:val="auto"/>
                <w:lang w:eastAsia="en-US"/>
              </w:rPr>
              <w:t>Woodridings</w:t>
            </w:r>
            <w:proofErr w:type="spellEnd"/>
            <w:r w:rsidRPr="0040079F">
              <w:rPr>
                <w:rFonts w:eastAsia="Times New Roman"/>
                <w:color w:val="auto"/>
                <w:lang w:eastAsia="en-US"/>
              </w:rPr>
              <w:t xml:space="preserve"> Avenue, Hillview Road.</w:t>
            </w:r>
          </w:p>
          <w:p w14:paraId="38BDE5B7" w14:textId="77777777" w:rsidR="00FF5ACE" w:rsidRDefault="00FF5ACE" w:rsidP="006150F7">
            <w:pPr>
              <w:pStyle w:val="ListParagraph"/>
              <w:numPr>
                <w:ilvl w:val="0"/>
                <w:numId w:val="24"/>
              </w:numPr>
              <w:rPr>
                <w:rFonts w:eastAsia="Times New Roman"/>
                <w:color w:val="auto"/>
                <w:lang w:eastAsia="en-US"/>
              </w:rPr>
            </w:pPr>
            <w:proofErr w:type="spellStart"/>
            <w:r w:rsidRPr="0040079F">
              <w:rPr>
                <w:rFonts w:eastAsia="Times New Roman"/>
                <w:color w:val="auto"/>
                <w:lang w:eastAsia="en-US"/>
              </w:rPr>
              <w:t>Grimsdyle</w:t>
            </w:r>
            <w:proofErr w:type="spellEnd"/>
            <w:r w:rsidRPr="0040079F">
              <w:rPr>
                <w:rFonts w:eastAsia="Times New Roman"/>
                <w:color w:val="auto"/>
                <w:lang w:eastAsia="en-US"/>
              </w:rPr>
              <w:t xml:space="preserve"> ditch from </w:t>
            </w:r>
            <w:proofErr w:type="spellStart"/>
            <w:r w:rsidRPr="0040079F">
              <w:rPr>
                <w:rFonts w:eastAsia="Times New Roman"/>
                <w:color w:val="auto"/>
                <w:lang w:eastAsia="en-US"/>
              </w:rPr>
              <w:t>Oxhey</w:t>
            </w:r>
            <w:proofErr w:type="spellEnd"/>
            <w:r w:rsidRPr="0040079F">
              <w:rPr>
                <w:rFonts w:eastAsia="Times New Roman"/>
                <w:color w:val="auto"/>
                <w:lang w:eastAsia="en-US"/>
              </w:rPr>
              <w:t xml:space="preserve"> Lane through to </w:t>
            </w:r>
            <w:proofErr w:type="spellStart"/>
            <w:r w:rsidRPr="0040079F">
              <w:rPr>
                <w:rFonts w:eastAsia="Times New Roman"/>
                <w:color w:val="auto"/>
                <w:lang w:eastAsia="en-US"/>
              </w:rPr>
              <w:t>Woodridings</w:t>
            </w:r>
            <w:proofErr w:type="spellEnd"/>
            <w:r w:rsidRPr="0040079F">
              <w:rPr>
                <w:rFonts w:eastAsia="Times New Roman"/>
                <w:color w:val="auto"/>
                <w:lang w:eastAsia="en-US"/>
              </w:rPr>
              <w:t xml:space="preserve"> Close (Footpath 129)</w:t>
            </w:r>
          </w:p>
          <w:p w14:paraId="097D4773" w14:textId="77777777" w:rsidR="0040079F" w:rsidRPr="0040079F" w:rsidRDefault="0040079F" w:rsidP="006150F7">
            <w:pPr>
              <w:pStyle w:val="ListParagraph"/>
              <w:numPr>
                <w:ilvl w:val="0"/>
                <w:numId w:val="24"/>
              </w:numPr>
              <w:rPr>
                <w:rFonts w:eastAsia="Times New Roman"/>
                <w:color w:val="auto"/>
                <w:lang w:eastAsia="en-US"/>
              </w:rPr>
            </w:pPr>
          </w:p>
          <w:p w14:paraId="68226975" w14:textId="77777777" w:rsidR="00FF5ACE" w:rsidRPr="0040079F" w:rsidRDefault="00FF5ACE" w:rsidP="006150F7">
            <w:pPr>
              <w:rPr>
                <w:rFonts w:cs="Arial"/>
                <w:sz w:val="22"/>
                <w:szCs w:val="22"/>
              </w:rPr>
            </w:pPr>
            <w:r w:rsidRPr="0040079F">
              <w:rPr>
                <w:rFonts w:cs="Arial"/>
                <w:sz w:val="22"/>
                <w:szCs w:val="22"/>
              </w:rPr>
              <w:t xml:space="preserve">These areas represent mature low density living in mainly tree lined avenues with interlinking footpaths following the original field lines. Many original field </w:t>
            </w:r>
            <w:r w:rsidRPr="0040079F">
              <w:rPr>
                <w:rFonts w:cs="Arial"/>
                <w:sz w:val="22"/>
                <w:szCs w:val="22"/>
              </w:rPr>
              <w:lastRenderedPageBreak/>
              <w:t>trees (large oaks) remain plus parkland trees such as Sequoias and other specimen trees.</w:t>
            </w:r>
          </w:p>
          <w:p w14:paraId="0B348E64" w14:textId="77777777" w:rsidR="00FF5ACE" w:rsidRPr="0040079F" w:rsidRDefault="00FF5ACE" w:rsidP="006150F7">
            <w:pPr>
              <w:rPr>
                <w:rFonts w:cs="Arial"/>
                <w:sz w:val="22"/>
                <w:szCs w:val="22"/>
              </w:rPr>
            </w:pPr>
          </w:p>
          <w:p w14:paraId="7A47407B" w14:textId="77777777" w:rsidR="00FF5ACE" w:rsidRPr="0040079F" w:rsidRDefault="00FF5ACE" w:rsidP="006150F7">
            <w:pPr>
              <w:rPr>
                <w:rFonts w:cs="Arial"/>
                <w:sz w:val="22"/>
                <w:szCs w:val="22"/>
              </w:rPr>
            </w:pPr>
            <w:r w:rsidRPr="0040079F">
              <w:rPr>
                <w:rFonts w:cs="Arial"/>
                <w:sz w:val="22"/>
                <w:szCs w:val="22"/>
              </w:rPr>
              <w:t>We would request that you consider the following key points for Hatch End as a whole community:</w:t>
            </w:r>
          </w:p>
          <w:p w14:paraId="1A81AAB1"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The maintenance of relatively low-density housing with good spacing between buildings. This would restrict new extensions being built boundary to boundary converting detached houses into what becomes terraced roads with only a few centimetres between them.</w:t>
            </w:r>
          </w:p>
          <w:p w14:paraId="7B7E1373"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A predisposition against houses being converted into flats in residential roads.</w:t>
            </w:r>
          </w:p>
          <w:p w14:paraId="2EBD2A19"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Management of the scale of the existing buildings and careful assessment and qualification of applications for additional storeys under permitted development that would not match the existing street scene.</w:t>
            </w:r>
          </w:p>
          <w:p w14:paraId="2A04DCB9"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Adherence to new housing or extensions that reasonably match the existing styles and materials (particularly gables and roof tiles) within the roads.</w:t>
            </w:r>
          </w:p>
          <w:p w14:paraId="17945E4E"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of off-street parking but balanced by giving an emphasis on “green” front gardens rather than fully paved front drives, plus pedestrian friendly front boundaries and access arrangements.</w:t>
            </w:r>
          </w:p>
          <w:p w14:paraId="31F2998C"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the existing Avenues of mature trees and the green verges.</w:t>
            </w:r>
          </w:p>
          <w:p w14:paraId="42F96713"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rights of way and particularly the footpaths within Hatch End.</w:t>
            </w:r>
          </w:p>
          <w:p w14:paraId="74F42E39" w14:textId="77777777" w:rsidR="00FF5ACE" w:rsidRPr="0040079F" w:rsidRDefault="00FF5ACE" w:rsidP="006150F7">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the existing open spaces and parks within Hatch End.</w:t>
            </w:r>
          </w:p>
          <w:p w14:paraId="569E373E" w14:textId="77777777" w:rsidR="00FF5ACE" w:rsidRPr="0040079F" w:rsidRDefault="00FF5ACE" w:rsidP="006150F7">
            <w:pPr>
              <w:rPr>
                <w:rFonts w:cs="Arial"/>
                <w:sz w:val="22"/>
                <w:szCs w:val="22"/>
              </w:rPr>
            </w:pPr>
          </w:p>
          <w:p w14:paraId="0EBA2D27" w14:textId="77777777" w:rsidR="00FF5ACE" w:rsidRPr="0040079F" w:rsidRDefault="00FF5ACE" w:rsidP="006150F7">
            <w:pPr>
              <w:rPr>
                <w:rFonts w:cs="Arial"/>
                <w:sz w:val="22"/>
                <w:szCs w:val="22"/>
              </w:rPr>
            </w:pPr>
            <w:r w:rsidRPr="0040079F">
              <w:rPr>
                <w:rFonts w:cs="Arial"/>
                <w:sz w:val="22"/>
                <w:szCs w:val="22"/>
              </w:rPr>
              <w:t>I would be most grateful if you could take these points forwards as part of your ‘Areas of Special Character’ policy for Hatch End.</w:t>
            </w:r>
          </w:p>
          <w:p w14:paraId="1762ECAA" w14:textId="77777777" w:rsidR="00FF5ACE" w:rsidRPr="0040079F" w:rsidRDefault="00FF5ACE" w:rsidP="006150F7">
            <w:pPr>
              <w:rPr>
                <w:rFonts w:cs="Arial"/>
                <w:sz w:val="22"/>
                <w:szCs w:val="22"/>
              </w:rPr>
            </w:pPr>
          </w:p>
        </w:tc>
      </w:tr>
      <w:tr w:rsidR="0040079F" w:rsidRPr="0040079F" w14:paraId="2DB80013" w14:textId="77777777" w:rsidTr="0083789D">
        <w:tc>
          <w:tcPr>
            <w:tcW w:w="1980" w:type="dxa"/>
          </w:tcPr>
          <w:p w14:paraId="1CD125BA" w14:textId="77777777" w:rsidR="00FF5ACE" w:rsidRPr="0040079F" w:rsidRDefault="00FF5ACE" w:rsidP="006150F7">
            <w:pPr>
              <w:pStyle w:val="ListParagraph"/>
              <w:numPr>
                <w:ilvl w:val="0"/>
                <w:numId w:val="39"/>
              </w:numPr>
              <w:ind w:left="447" w:hanging="425"/>
              <w:rPr>
                <w:color w:val="auto"/>
              </w:rPr>
            </w:pPr>
            <w:r w:rsidRPr="0040079F">
              <w:rPr>
                <w:color w:val="auto"/>
              </w:rPr>
              <w:lastRenderedPageBreak/>
              <w:t>16/05/2023</w:t>
            </w:r>
          </w:p>
        </w:tc>
        <w:tc>
          <w:tcPr>
            <w:tcW w:w="1559" w:type="dxa"/>
          </w:tcPr>
          <w:p w14:paraId="1EA12085" w14:textId="77777777" w:rsidR="00FF5ACE" w:rsidRPr="0040079F" w:rsidRDefault="00FF5ACE" w:rsidP="006150F7">
            <w:pPr>
              <w:pStyle w:val="NormalWeb"/>
              <w:shd w:val="clear" w:color="auto" w:fill="FFFFFF"/>
              <w:rPr>
                <w:rFonts w:ascii="Arial" w:hAnsi="Arial" w:cs="Arial"/>
                <w:sz w:val="22"/>
                <w:szCs w:val="22"/>
              </w:rPr>
            </w:pPr>
            <w:r w:rsidRPr="0040079F">
              <w:rPr>
                <w:rFonts w:ascii="Arial" w:hAnsi="Arial" w:cs="Arial"/>
                <w:sz w:val="22"/>
                <w:szCs w:val="22"/>
              </w:rPr>
              <w:t>Matthew Saunders</w:t>
            </w:r>
          </w:p>
          <w:p w14:paraId="266960E4" w14:textId="77777777" w:rsidR="00FF5ACE" w:rsidRPr="0040079F" w:rsidRDefault="00FF5ACE" w:rsidP="006150F7">
            <w:pPr>
              <w:rPr>
                <w:rFonts w:cs="Arial"/>
                <w:sz w:val="22"/>
                <w:szCs w:val="22"/>
              </w:rPr>
            </w:pPr>
          </w:p>
        </w:tc>
        <w:tc>
          <w:tcPr>
            <w:tcW w:w="5477" w:type="dxa"/>
          </w:tcPr>
          <w:p w14:paraId="33B6C4C0" w14:textId="77777777" w:rsidR="00FF5ACE" w:rsidRPr="0040079F" w:rsidRDefault="00FF5ACE" w:rsidP="006150F7">
            <w:pPr>
              <w:rPr>
                <w:rFonts w:cs="Arial"/>
                <w:sz w:val="22"/>
                <w:szCs w:val="22"/>
              </w:rPr>
            </w:pPr>
            <w:r w:rsidRPr="0040079F">
              <w:rPr>
                <w:rFonts w:cs="Arial"/>
                <w:sz w:val="22"/>
                <w:szCs w:val="22"/>
              </w:rPr>
              <w:t>The email below has reached me via the Joint Committee casework hub.</w:t>
            </w:r>
          </w:p>
          <w:p w14:paraId="05A6BCE4" w14:textId="77777777" w:rsidR="00FF5ACE" w:rsidRPr="0040079F" w:rsidRDefault="00FF5ACE" w:rsidP="006150F7">
            <w:pPr>
              <w:rPr>
                <w:rFonts w:cs="Arial"/>
                <w:sz w:val="22"/>
                <w:szCs w:val="22"/>
              </w:rPr>
            </w:pPr>
          </w:p>
          <w:p w14:paraId="68A920B6" w14:textId="77777777" w:rsidR="00FF5ACE" w:rsidRPr="0040079F" w:rsidRDefault="00FF5ACE" w:rsidP="006150F7">
            <w:pPr>
              <w:rPr>
                <w:rFonts w:cs="Arial"/>
                <w:sz w:val="22"/>
                <w:szCs w:val="22"/>
              </w:rPr>
            </w:pPr>
            <w:r w:rsidRPr="0040079F">
              <w:rPr>
                <w:rFonts w:cs="Arial"/>
                <w:sz w:val="22"/>
                <w:szCs w:val="22"/>
              </w:rPr>
              <w:t xml:space="preserve">I am replying in a personal capacity as author of The Saunders Report now available online at </w:t>
            </w:r>
          </w:p>
          <w:p w14:paraId="3B58D490" w14:textId="77777777" w:rsidR="00FF5ACE" w:rsidRPr="0040079F" w:rsidRDefault="00E364B8" w:rsidP="006150F7">
            <w:pPr>
              <w:pStyle w:val="NormalWeb"/>
              <w:shd w:val="clear" w:color="auto" w:fill="FFFFFF"/>
              <w:rPr>
                <w:rFonts w:ascii="Arial" w:hAnsi="Arial" w:cs="Arial"/>
                <w:sz w:val="22"/>
                <w:szCs w:val="22"/>
              </w:rPr>
            </w:pPr>
            <w:hyperlink r:id="rId16" w:history="1">
              <w:r w:rsidR="00FF5ACE" w:rsidRPr="0040079F">
                <w:rPr>
                  <w:rStyle w:val="Hyperlink"/>
                  <w:rFonts w:ascii="Arial" w:hAnsi="Arial" w:cs="Arial"/>
                  <w:color w:val="auto"/>
                  <w:sz w:val="22"/>
                  <w:szCs w:val="22"/>
                </w:rPr>
                <w:t>https://historicengland.org.uk/research/results/reports/27-2021</w:t>
              </w:r>
            </w:hyperlink>
          </w:p>
          <w:p w14:paraId="6AA9E52B" w14:textId="47656A45" w:rsidR="00FF5ACE" w:rsidRPr="0040079F" w:rsidRDefault="00FF5ACE" w:rsidP="006150F7">
            <w:pPr>
              <w:pStyle w:val="NormalWeb"/>
              <w:shd w:val="clear" w:color="auto" w:fill="FFFFFF"/>
              <w:rPr>
                <w:rFonts w:ascii="Arial" w:hAnsi="Arial" w:cs="Arial"/>
                <w:sz w:val="22"/>
                <w:szCs w:val="22"/>
              </w:rPr>
            </w:pPr>
            <w:r w:rsidRPr="0040079F">
              <w:rPr>
                <w:rFonts w:ascii="Arial" w:hAnsi="Arial" w:cs="Arial"/>
                <w:sz w:val="22"/>
                <w:szCs w:val="22"/>
              </w:rPr>
              <w:t xml:space="preserve">As my principal object there was the study of listing, I only deal with Conservation Areas peripherally but you may find the brief mention (page 41 ) puts your proposal in context. </w:t>
            </w:r>
          </w:p>
          <w:p w14:paraId="58EBF331" w14:textId="5540A6A7" w:rsidR="00FF5ACE" w:rsidRPr="0040079F" w:rsidRDefault="00FF5ACE" w:rsidP="006150F7">
            <w:pPr>
              <w:pStyle w:val="NormalWeb"/>
              <w:shd w:val="clear" w:color="auto" w:fill="FFFFFF"/>
              <w:rPr>
                <w:rFonts w:ascii="Arial" w:hAnsi="Arial" w:cs="Arial"/>
                <w:sz w:val="22"/>
                <w:szCs w:val="22"/>
              </w:rPr>
            </w:pPr>
            <w:r w:rsidRPr="0040079F">
              <w:rPr>
                <w:rFonts w:ascii="Arial" w:hAnsi="Arial" w:cs="Arial"/>
                <w:sz w:val="22"/>
                <w:szCs w:val="22"/>
              </w:rPr>
              <w:lastRenderedPageBreak/>
              <w:t xml:space="preserve">I didn’t mean to be dismissive of other forms of area protection by the phrase “Conservation Area Lite” but I was very struck by the number of subsets that I found. I only mentioned 3 (“Heritage Area”, “Area of Traditional Character” and “Identity Areas” ) but could easily have quadrupled that list with a multiplicity of headings. </w:t>
            </w:r>
          </w:p>
          <w:p w14:paraId="4B8AFA7A" w14:textId="16334352" w:rsidR="00FF5ACE" w:rsidRPr="0040079F" w:rsidRDefault="00FF5ACE" w:rsidP="006150F7">
            <w:pPr>
              <w:pStyle w:val="NormalWeb"/>
              <w:shd w:val="clear" w:color="auto" w:fill="FFFFFF"/>
              <w:rPr>
                <w:rFonts w:ascii="Arial" w:hAnsi="Arial" w:cs="Arial"/>
                <w:sz w:val="22"/>
                <w:szCs w:val="22"/>
              </w:rPr>
            </w:pPr>
            <w:r w:rsidRPr="0040079F">
              <w:rPr>
                <w:rFonts w:ascii="Arial" w:hAnsi="Arial" w:cs="Arial"/>
                <w:sz w:val="22"/>
                <w:szCs w:val="22"/>
              </w:rPr>
              <w:t xml:space="preserve">I welcome the clear differentiation in your excellent paper between the proposed new category and the Conservation Area, the latter being </w:t>
            </w:r>
            <w:proofErr w:type="spellStart"/>
            <w:r w:rsidRPr="0040079F">
              <w:rPr>
                <w:rFonts w:ascii="Arial" w:hAnsi="Arial" w:cs="Arial"/>
                <w:sz w:val="22"/>
                <w:szCs w:val="22"/>
              </w:rPr>
              <w:t>recognised</w:t>
            </w:r>
            <w:proofErr w:type="spellEnd"/>
            <w:r w:rsidRPr="0040079F">
              <w:rPr>
                <w:rFonts w:ascii="Arial" w:hAnsi="Arial" w:cs="Arial"/>
                <w:sz w:val="22"/>
                <w:szCs w:val="22"/>
              </w:rPr>
              <w:t xml:space="preserve"> as the stronger means of exercising control ( particularly with an Article 4 ). I do think that that hierarchy is vital.</w:t>
            </w:r>
          </w:p>
        </w:tc>
      </w:tr>
      <w:tr w:rsidR="0040079F" w:rsidRPr="0040079F" w14:paraId="1E14F31D" w14:textId="77777777" w:rsidTr="0083789D">
        <w:tc>
          <w:tcPr>
            <w:tcW w:w="1980" w:type="dxa"/>
          </w:tcPr>
          <w:p w14:paraId="06E7A602" w14:textId="05935E28" w:rsidR="00FF5ACE" w:rsidRPr="0040079F" w:rsidRDefault="00FF5ACE" w:rsidP="006150F7">
            <w:pPr>
              <w:pStyle w:val="ListParagraph"/>
              <w:numPr>
                <w:ilvl w:val="0"/>
                <w:numId w:val="39"/>
              </w:numPr>
              <w:ind w:left="447" w:hanging="425"/>
              <w:rPr>
                <w:color w:val="auto"/>
              </w:rPr>
            </w:pPr>
            <w:r w:rsidRPr="0040079F">
              <w:rPr>
                <w:color w:val="auto"/>
              </w:rPr>
              <w:lastRenderedPageBreak/>
              <w:t>22</w:t>
            </w:r>
            <w:r w:rsidR="0040079F" w:rsidRPr="0040079F">
              <w:t>/05/2023</w:t>
            </w:r>
          </w:p>
        </w:tc>
        <w:tc>
          <w:tcPr>
            <w:tcW w:w="1559" w:type="dxa"/>
          </w:tcPr>
          <w:p w14:paraId="7FD84AAD" w14:textId="77777777" w:rsidR="00FF5ACE" w:rsidRPr="0040079F" w:rsidRDefault="00FF5ACE" w:rsidP="006150F7">
            <w:pPr>
              <w:pStyle w:val="NormalWeb"/>
              <w:shd w:val="clear" w:color="auto" w:fill="FFFFFF"/>
              <w:rPr>
                <w:rFonts w:ascii="Arial" w:hAnsi="Arial" w:cs="Arial"/>
                <w:sz w:val="22"/>
                <w:szCs w:val="22"/>
              </w:rPr>
            </w:pPr>
            <w:r w:rsidRPr="0040079F">
              <w:rPr>
                <w:rFonts w:ascii="Arial" w:hAnsi="Arial" w:cs="Arial"/>
                <w:sz w:val="22"/>
                <w:szCs w:val="22"/>
              </w:rPr>
              <w:t>Conservation Area Advisory Committee</w:t>
            </w:r>
          </w:p>
        </w:tc>
        <w:tc>
          <w:tcPr>
            <w:tcW w:w="5477" w:type="dxa"/>
          </w:tcPr>
          <w:p w14:paraId="27B5D8A5"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Christine Wallace commented on the consultation regarding Local Areas of Special Character:</w:t>
            </w:r>
          </w:p>
          <w:p w14:paraId="0644E6EB" w14:textId="77777777" w:rsidR="00FF5ACE" w:rsidRPr="0040079F" w:rsidRDefault="00FF5ACE" w:rsidP="006150F7">
            <w:pPr>
              <w:ind w:left="325" w:right="113"/>
              <w:rPr>
                <w:rFonts w:cs="Arial"/>
                <w:sz w:val="22"/>
                <w:szCs w:val="22"/>
              </w:rPr>
            </w:pPr>
          </w:p>
          <w:p w14:paraId="1C5B88F5"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Noted that the proposed criterion regarding ‘identification of areas of heritage significance’ seems difficult. What would this mean?</w:t>
            </w:r>
          </w:p>
          <w:p w14:paraId="7EA1F2B2" w14:textId="77777777" w:rsidR="00FF5ACE" w:rsidRPr="0040079F" w:rsidRDefault="00FF5ACE" w:rsidP="006150F7">
            <w:pPr>
              <w:ind w:left="325" w:right="113"/>
              <w:rPr>
                <w:rFonts w:cs="Arial"/>
                <w:sz w:val="22"/>
                <w:szCs w:val="22"/>
              </w:rPr>
            </w:pPr>
          </w:p>
          <w:p w14:paraId="25E892BF"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 xml:space="preserve">John Orchard: What area would be an area of special character in Harrow? They are all designated as conservation areas. </w:t>
            </w:r>
          </w:p>
          <w:p w14:paraId="66527B6E" w14:textId="77777777" w:rsidR="00FF5ACE" w:rsidRPr="0040079F" w:rsidRDefault="00FF5ACE" w:rsidP="006150F7">
            <w:pPr>
              <w:ind w:left="325" w:right="113"/>
              <w:rPr>
                <w:rFonts w:cs="Arial"/>
                <w:sz w:val="22"/>
                <w:szCs w:val="22"/>
              </w:rPr>
            </w:pPr>
          </w:p>
          <w:p w14:paraId="05562732"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 xml:space="preserve">John Orchard: West Harrow Village perhaps? This area was turned down for designation as a conservation area. </w:t>
            </w:r>
          </w:p>
          <w:p w14:paraId="552A62C8" w14:textId="77777777" w:rsidR="00FF5ACE" w:rsidRPr="0040079F" w:rsidRDefault="00FF5ACE" w:rsidP="006150F7">
            <w:pPr>
              <w:pStyle w:val="ListParagraph"/>
              <w:ind w:left="325"/>
              <w:rPr>
                <w:color w:val="auto"/>
              </w:rPr>
            </w:pPr>
          </w:p>
          <w:p w14:paraId="561C86A5"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Pat Clarke: Pat Clarke The oldest part of West End Avenue is very cohesive and mostly built by World War I. They have interesting porches window-heads etc. Some porches have gone, many windows have been changed, many original front walls have come down.</w:t>
            </w:r>
          </w:p>
          <w:p w14:paraId="1F6648AD" w14:textId="77777777" w:rsidR="00FF5ACE" w:rsidRPr="0040079F" w:rsidRDefault="00FF5ACE" w:rsidP="006150F7">
            <w:pPr>
              <w:ind w:left="325" w:right="113" w:firstLine="60"/>
              <w:rPr>
                <w:rFonts w:cs="Arial"/>
                <w:sz w:val="22"/>
                <w:szCs w:val="22"/>
              </w:rPr>
            </w:pPr>
          </w:p>
          <w:p w14:paraId="31FEDB6E"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Meadow Road, Pinner too perhaps.</w:t>
            </w:r>
          </w:p>
          <w:p w14:paraId="1934E8D9" w14:textId="77777777" w:rsidR="00FF5ACE" w:rsidRPr="0040079F" w:rsidRDefault="00FF5ACE" w:rsidP="006150F7">
            <w:pPr>
              <w:ind w:left="325" w:right="113"/>
              <w:rPr>
                <w:rFonts w:cs="Arial"/>
                <w:sz w:val="22"/>
                <w:szCs w:val="22"/>
              </w:rPr>
            </w:pPr>
          </w:p>
          <w:p w14:paraId="1DD5972A"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 xml:space="preserve">Both are areas of classic Metroland and you know the architect </w:t>
            </w:r>
            <w:proofErr w:type="spellStart"/>
            <w:r w:rsidRPr="0040079F">
              <w:rPr>
                <w:rFonts w:cs="Arial"/>
                <w:sz w:val="22"/>
                <w:szCs w:val="22"/>
              </w:rPr>
              <w:t>ie</w:t>
            </w:r>
            <w:proofErr w:type="spellEnd"/>
            <w:r w:rsidRPr="0040079F">
              <w:rPr>
                <w:rFonts w:cs="Arial"/>
                <w:sz w:val="22"/>
                <w:szCs w:val="22"/>
              </w:rPr>
              <w:t xml:space="preserve"> Henderson </w:t>
            </w:r>
          </w:p>
          <w:p w14:paraId="2614E0EE" w14:textId="77777777" w:rsidR="00FF5ACE" w:rsidRPr="0040079F" w:rsidRDefault="00FF5ACE" w:rsidP="006150F7">
            <w:pPr>
              <w:ind w:left="325" w:right="113"/>
              <w:rPr>
                <w:rFonts w:cs="Arial"/>
                <w:sz w:val="22"/>
                <w:szCs w:val="22"/>
              </w:rPr>
            </w:pPr>
          </w:p>
          <w:p w14:paraId="0A05C68F"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Is Cuckoo Hill Road by the same architect?</w:t>
            </w:r>
          </w:p>
          <w:p w14:paraId="61426FBC" w14:textId="77777777" w:rsidR="00FF5ACE" w:rsidRPr="0040079F" w:rsidRDefault="00FF5ACE" w:rsidP="006150F7">
            <w:pPr>
              <w:ind w:right="113"/>
              <w:rPr>
                <w:rFonts w:cs="Arial"/>
                <w:sz w:val="22"/>
                <w:szCs w:val="22"/>
              </w:rPr>
            </w:pPr>
          </w:p>
          <w:p w14:paraId="4CC5789B" w14:textId="77777777" w:rsidR="00FF5ACE" w:rsidRPr="0040079F" w:rsidRDefault="00FF5ACE" w:rsidP="006150F7">
            <w:pPr>
              <w:numPr>
                <w:ilvl w:val="0"/>
                <w:numId w:val="20"/>
              </w:numPr>
              <w:ind w:left="325" w:right="113"/>
              <w:rPr>
                <w:rFonts w:cs="Arial"/>
                <w:sz w:val="22"/>
                <w:szCs w:val="22"/>
              </w:rPr>
            </w:pPr>
            <w:r w:rsidRPr="0040079F">
              <w:rPr>
                <w:rFonts w:cs="Arial"/>
                <w:sz w:val="22"/>
                <w:szCs w:val="22"/>
              </w:rPr>
              <w:t>Paul Catherall via email:</w:t>
            </w:r>
          </w:p>
          <w:p w14:paraId="4EB0AF12" w14:textId="77777777" w:rsidR="00FF5ACE" w:rsidRPr="0040079F" w:rsidRDefault="00FF5ACE" w:rsidP="006150F7">
            <w:pPr>
              <w:ind w:left="609" w:right="113"/>
              <w:rPr>
                <w:rFonts w:cs="Arial"/>
                <w:sz w:val="22"/>
                <w:szCs w:val="22"/>
              </w:rPr>
            </w:pPr>
            <w:r w:rsidRPr="0040079F">
              <w:rPr>
                <w:rFonts w:cs="Arial"/>
                <w:sz w:val="22"/>
                <w:szCs w:val="22"/>
              </w:rPr>
              <w:t xml:space="preserve">We already have an Area of Special Character in Harrow. Historically it was very often not mentioned in officer's reports and also not mentioned in planning permission refusals which was frustrating as there is a DM policy specially for it, namely DM6.  We always seek </w:t>
            </w:r>
            <w:r w:rsidRPr="0040079F">
              <w:rPr>
                <w:rFonts w:cs="Arial"/>
                <w:sz w:val="22"/>
                <w:szCs w:val="22"/>
              </w:rPr>
              <w:lastRenderedPageBreak/>
              <w:t>to mention it in our HHT letters and matters have improved with it now being mentioned in officer reports in recent years.  It basically covers the conservation areas, but it covers almost all of the Hill including the 'islands' excluded from conservation areas. Hence it is useful to try to stop those non-conservation areas from becoming even worse. </w:t>
            </w:r>
          </w:p>
          <w:p w14:paraId="6B391A6E" w14:textId="77777777" w:rsidR="00FF5ACE" w:rsidRPr="0040079F" w:rsidRDefault="00FF5ACE" w:rsidP="006150F7">
            <w:pPr>
              <w:ind w:right="113"/>
              <w:rPr>
                <w:rFonts w:cs="Arial"/>
                <w:sz w:val="22"/>
                <w:szCs w:val="22"/>
              </w:rPr>
            </w:pPr>
          </w:p>
          <w:p w14:paraId="08B7E673" w14:textId="77777777" w:rsidR="00FF5ACE" w:rsidRPr="0040079F" w:rsidRDefault="00FF5ACE" w:rsidP="006150F7">
            <w:pPr>
              <w:numPr>
                <w:ilvl w:val="0"/>
                <w:numId w:val="20"/>
              </w:numPr>
              <w:ind w:right="113"/>
              <w:rPr>
                <w:rFonts w:cs="Arial"/>
                <w:sz w:val="22"/>
                <w:szCs w:val="22"/>
              </w:rPr>
            </w:pPr>
            <w:r w:rsidRPr="0040079F">
              <w:rPr>
                <w:rFonts w:cs="Arial"/>
                <w:sz w:val="22"/>
                <w:szCs w:val="22"/>
              </w:rPr>
              <w:t>Overall CAAC noted the LASCs would be a useful designation.</w:t>
            </w:r>
          </w:p>
          <w:p w14:paraId="12108041" w14:textId="77777777" w:rsidR="00FF5ACE" w:rsidRPr="0040079F" w:rsidRDefault="00FF5ACE" w:rsidP="006150F7">
            <w:pPr>
              <w:rPr>
                <w:rFonts w:cs="Arial"/>
                <w:sz w:val="22"/>
                <w:szCs w:val="22"/>
              </w:rPr>
            </w:pPr>
          </w:p>
        </w:tc>
      </w:tr>
    </w:tbl>
    <w:p w14:paraId="3FFC9204" w14:textId="24BF6D8A" w:rsidR="00763974" w:rsidRPr="002740B9" w:rsidRDefault="00763974" w:rsidP="006150F7">
      <w:pPr>
        <w:rPr>
          <w:sz w:val="28"/>
          <w:szCs w:val="24"/>
        </w:rPr>
      </w:pPr>
    </w:p>
    <w:sectPr w:rsidR="00763974" w:rsidRPr="002740B9" w:rsidSect="00496D5A">
      <w:type w:val="continuous"/>
      <w:pgSz w:w="11909" w:h="16834" w:code="9"/>
      <w:pgMar w:top="1440" w:right="1440" w:bottom="1560" w:left="1440" w:header="1008"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7A73" w14:textId="77777777" w:rsidR="004962DD" w:rsidRDefault="004962DD">
      <w:r>
        <w:separator/>
      </w:r>
    </w:p>
  </w:endnote>
  <w:endnote w:type="continuationSeparator" w:id="0">
    <w:p w14:paraId="3730EC24" w14:textId="77777777" w:rsidR="004962DD" w:rsidRDefault="004962DD">
      <w:r>
        <w:continuationSeparator/>
      </w:r>
    </w:p>
  </w:endnote>
  <w:endnote w:type="continuationNotice" w:id="1">
    <w:p w14:paraId="2C006E2F" w14:textId="77777777" w:rsidR="004962DD" w:rsidRDefault="0049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551D" w14:textId="77777777" w:rsidR="004962DD" w:rsidRDefault="004962DD">
      <w:r>
        <w:separator/>
      </w:r>
    </w:p>
  </w:footnote>
  <w:footnote w:type="continuationSeparator" w:id="0">
    <w:p w14:paraId="35A63664" w14:textId="77777777" w:rsidR="004962DD" w:rsidRDefault="004962DD">
      <w:r>
        <w:continuationSeparator/>
      </w:r>
    </w:p>
  </w:footnote>
  <w:footnote w:type="continuationNotice" w:id="1">
    <w:p w14:paraId="348C1038" w14:textId="77777777" w:rsidR="004962DD" w:rsidRDefault="004962DD"/>
  </w:footnote>
  <w:footnote w:id="2">
    <w:p w14:paraId="47DBE71E" w14:textId="77777777" w:rsidR="00356BC4" w:rsidRPr="00242722" w:rsidRDefault="00356BC4" w:rsidP="00356BC4">
      <w:pPr>
        <w:pStyle w:val="FootnoteText"/>
        <w:rPr>
          <w:rFonts w:ascii="Arial" w:hAnsi="Arial" w:cs="Arial"/>
        </w:rPr>
      </w:pPr>
      <w:r w:rsidRPr="00242722">
        <w:rPr>
          <w:rStyle w:val="FootnoteReference"/>
          <w:rFonts w:ascii="Arial" w:hAnsi="Arial" w:cs="Arial"/>
        </w:rPr>
        <w:footnoteRef/>
      </w:r>
      <w:r w:rsidRPr="00242722">
        <w:rPr>
          <w:rFonts w:ascii="Arial" w:hAnsi="Arial" w:cs="Arial"/>
        </w:rPr>
        <w:t xml:space="preserve"> These criteria were originally agreed by the Development Control Committee on 31 August 1998 as the criteria to be adopted in Harrow. </w:t>
      </w:r>
    </w:p>
  </w:footnote>
  <w:footnote w:id="3">
    <w:p w14:paraId="49DC8B32" w14:textId="77777777" w:rsidR="0003564F" w:rsidRPr="0057015F" w:rsidRDefault="0003564F" w:rsidP="0003564F">
      <w:pPr>
        <w:pStyle w:val="FootnoteText"/>
        <w:rPr>
          <w:rFonts w:ascii="Arial" w:hAnsi="Arial" w:cs="Arial"/>
        </w:rPr>
      </w:pPr>
      <w:r w:rsidRPr="0057015F">
        <w:rPr>
          <w:rStyle w:val="FootnoteReference"/>
          <w:rFonts w:ascii="Arial" w:hAnsi="Arial" w:cs="Arial"/>
        </w:rPr>
        <w:footnoteRef/>
      </w:r>
      <w:r w:rsidRPr="0057015F">
        <w:rPr>
          <w:rFonts w:ascii="Arial" w:hAnsi="Arial" w:cs="Arial"/>
        </w:rPr>
        <w:t xml:space="preserve"> The NPPF defines a ‘Designated heritage asset’ as: A World Heritage Site, Scheduled Monument, Listed Building, Protected Wreck Site, Registered Park and Garden, Registered Battlefield or Conservation Area designated under the relevant legislation</w:t>
      </w:r>
      <w:r>
        <w:rPr>
          <w:rFonts w:ascii="Arial" w:hAnsi="Arial" w:cs="Arial"/>
        </w:rPr>
        <w:t>. (Annex 2: Glossary)</w:t>
      </w:r>
    </w:p>
  </w:footnote>
</w:footnotes>
</file>

<file path=word/intelligence2.xml><?xml version="1.0" encoding="utf-8"?>
<int2:intelligence xmlns:int2="http://schemas.microsoft.com/office/intelligence/2020/intelligence" xmlns:oel="http://schemas.microsoft.com/office/2019/extlst">
  <int2:observations>
    <int2:textHash int2:hashCode="noRflOe9IJkBxf" int2:id="iLUALtf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C8"/>
    <w:multiLevelType w:val="hybridMultilevel"/>
    <w:tmpl w:val="A37C60D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331E04"/>
    <w:multiLevelType w:val="hybridMultilevel"/>
    <w:tmpl w:val="7528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B65EBA"/>
    <w:multiLevelType w:val="hybridMultilevel"/>
    <w:tmpl w:val="80165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333D4"/>
    <w:multiLevelType w:val="hybridMultilevel"/>
    <w:tmpl w:val="04B0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1407A"/>
    <w:multiLevelType w:val="hybridMultilevel"/>
    <w:tmpl w:val="276CE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655AB3"/>
    <w:multiLevelType w:val="hybridMultilevel"/>
    <w:tmpl w:val="4886B1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8456E02"/>
    <w:multiLevelType w:val="hybridMultilevel"/>
    <w:tmpl w:val="B54493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D0E7C25"/>
    <w:multiLevelType w:val="multilevel"/>
    <w:tmpl w:val="DD42BA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8A7504"/>
    <w:multiLevelType w:val="hybridMultilevel"/>
    <w:tmpl w:val="13CCC9AC"/>
    <w:lvl w:ilvl="0" w:tplc="FFFFFFFF">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0ED52669"/>
    <w:multiLevelType w:val="hybridMultilevel"/>
    <w:tmpl w:val="61185B7A"/>
    <w:lvl w:ilvl="0" w:tplc="DBD4F226">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0" w15:restartNumberingAfterBreak="0">
    <w:nsid w:val="0FD3418C"/>
    <w:multiLevelType w:val="hybridMultilevel"/>
    <w:tmpl w:val="CC882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97BDB"/>
    <w:multiLevelType w:val="multilevel"/>
    <w:tmpl w:val="B62A20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C4684"/>
    <w:multiLevelType w:val="hybridMultilevel"/>
    <w:tmpl w:val="53183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2639F9"/>
    <w:multiLevelType w:val="multilevel"/>
    <w:tmpl w:val="48A422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4E2245"/>
    <w:multiLevelType w:val="hybridMultilevel"/>
    <w:tmpl w:val="0DA4AEC6"/>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1ECB1C57"/>
    <w:multiLevelType w:val="hybridMultilevel"/>
    <w:tmpl w:val="E228A05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9B95C67"/>
    <w:multiLevelType w:val="hybridMultilevel"/>
    <w:tmpl w:val="4CFC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5112F"/>
    <w:multiLevelType w:val="hybridMultilevel"/>
    <w:tmpl w:val="F6941B2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E4B3DBF"/>
    <w:multiLevelType w:val="hybridMultilevel"/>
    <w:tmpl w:val="BD866E1E"/>
    <w:lvl w:ilvl="0" w:tplc="5CDCB5F2">
      <w:start w:val="1"/>
      <w:numFmt w:val="lowerLetter"/>
      <w:lvlText w:val="(%1)"/>
      <w:lvlJc w:val="left"/>
      <w:pPr>
        <w:ind w:left="1690" w:hanging="84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15:restartNumberingAfterBreak="0">
    <w:nsid w:val="31DD2B4F"/>
    <w:multiLevelType w:val="hybridMultilevel"/>
    <w:tmpl w:val="96804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C1446"/>
    <w:multiLevelType w:val="multilevel"/>
    <w:tmpl w:val="0A105E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5C59B6"/>
    <w:multiLevelType w:val="hybridMultilevel"/>
    <w:tmpl w:val="E06082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21976"/>
    <w:multiLevelType w:val="hybridMultilevel"/>
    <w:tmpl w:val="326C9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F4F64"/>
    <w:multiLevelType w:val="hybridMultilevel"/>
    <w:tmpl w:val="4CBE9CDA"/>
    <w:lvl w:ilvl="0" w:tplc="DE169A9E">
      <w:start w:val="3"/>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67C49"/>
    <w:multiLevelType w:val="hybridMultilevel"/>
    <w:tmpl w:val="F6444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B763D17"/>
    <w:multiLevelType w:val="hybridMultilevel"/>
    <w:tmpl w:val="930A4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97695"/>
    <w:multiLevelType w:val="hybridMultilevel"/>
    <w:tmpl w:val="0DA4A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7647E"/>
    <w:multiLevelType w:val="hybridMultilevel"/>
    <w:tmpl w:val="395E3054"/>
    <w:lvl w:ilvl="0" w:tplc="04090011">
      <w:start w:val="1"/>
      <w:numFmt w:val="decimal"/>
      <w:lvlText w:val="%1)"/>
      <w:lvlJc w:val="left"/>
      <w:pPr>
        <w:tabs>
          <w:tab w:val="num" w:pos="720"/>
        </w:tabs>
        <w:ind w:left="720" w:hanging="360"/>
      </w:pPr>
    </w:lvl>
    <w:lvl w:ilvl="1" w:tplc="687CFD38">
      <w:start w:val="9"/>
      <w:numFmt w:val="bullet"/>
      <w:lvlText w:val=""/>
      <w:lvlJc w:val="left"/>
      <w:pPr>
        <w:tabs>
          <w:tab w:val="num" w:pos="1440"/>
        </w:tabs>
        <w:ind w:left="1440" w:hanging="360"/>
      </w:pPr>
      <w:rPr>
        <w:rFonts w:ascii="Symbol" w:eastAsia="Times New Roman" w:hAnsi="Symbol" w:cs="Arial" w:hint="default"/>
      </w:rPr>
    </w:lvl>
    <w:lvl w:ilvl="2" w:tplc="79E8524A">
      <w:start w:val="3"/>
      <w:numFmt w:val="decimal"/>
      <w:lvlText w:val="%3"/>
      <w:lvlJc w:val="left"/>
      <w:pPr>
        <w:tabs>
          <w:tab w:val="num" w:pos="2340"/>
        </w:tabs>
        <w:ind w:left="2340" w:hanging="360"/>
      </w:pPr>
    </w:lvl>
    <w:lvl w:ilvl="3" w:tplc="5F0481D4">
      <w:start w:val="3"/>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9420EB8"/>
    <w:multiLevelType w:val="hybridMultilevel"/>
    <w:tmpl w:val="3432D6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96C3EF6"/>
    <w:multiLevelType w:val="hybridMultilevel"/>
    <w:tmpl w:val="4322C6DA"/>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D8155F4"/>
    <w:multiLevelType w:val="hybridMultilevel"/>
    <w:tmpl w:val="6FCEB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67F76"/>
    <w:multiLevelType w:val="multilevel"/>
    <w:tmpl w:val="4776E87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1B6960"/>
    <w:multiLevelType w:val="hybridMultilevel"/>
    <w:tmpl w:val="C1A4678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EF1466"/>
    <w:multiLevelType w:val="multilevel"/>
    <w:tmpl w:val="985C9C4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2739D1"/>
    <w:multiLevelType w:val="hybridMultilevel"/>
    <w:tmpl w:val="C7D25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53580"/>
    <w:multiLevelType w:val="hybridMultilevel"/>
    <w:tmpl w:val="67A0B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ED263F"/>
    <w:multiLevelType w:val="hybridMultilevel"/>
    <w:tmpl w:val="F628E11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0495DB5"/>
    <w:multiLevelType w:val="hybridMultilevel"/>
    <w:tmpl w:val="6E66C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08732B3"/>
    <w:multiLevelType w:val="multilevel"/>
    <w:tmpl w:val="76003C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952BCA"/>
    <w:multiLevelType w:val="hybridMultilevel"/>
    <w:tmpl w:val="4CFE2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EBC49E9"/>
    <w:multiLevelType w:val="hybridMultilevel"/>
    <w:tmpl w:val="4886B1AE"/>
    <w:lvl w:ilvl="0" w:tplc="05389C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5353609">
    <w:abstractNumId w:val="4"/>
  </w:num>
  <w:num w:numId="2" w16cid:durableId="19362495">
    <w:abstractNumId w:val="9"/>
  </w:num>
  <w:num w:numId="3" w16cid:durableId="1104114822">
    <w:abstractNumId w:val="35"/>
  </w:num>
  <w:num w:numId="4" w16cid:durableId="970329036">
    <w:abstractNumId w:val="29"/>
  </w:num>
  <w:num w:numId="5" w16cid:durableId="1530292541">
    <w:abstractNumId w:val="17"/>
  </w:num>
  <w:num w:numId="6" w16cid:durableId="1090153557">
    <w:abstractNumId w:val="15"/>
  </w:num>
  <w:num w:numId="7" w16cid:durableId="522128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616618">
    <w:abstractNumId w:val="6"/>
  </w:num>
  <w:num w:numId="9" w16cid:durableId="329796981">
    <w:abstractNumId w:val="21"/>
  </w:num>
  <w:num w:numId="10" w16cid:durableId="19449147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425336">
    <w:abstractNumId w:val="27"/>
    <w:lvlOverride w:ilvl="0">
      <w:startOverride w:val="1"/>
    </w:lvlOverride>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184551">
    <w:abstractNumId w:val="32"/>
  </w:num>
  <w:num w:numId="13" w16cid:durableId="11803134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0165359">
    <w:abstractNumId w:val="2"/>
  </w:num>
  <w:num w:numId="15" w16cid:durableId="1139418939">
    <w:abstractNumId w:val="31"/>
  </w:num>
  <w:num w:numId="16" w16cid:durableId="1665553277">
    <w:abstractNumId w:val="33"/>
  </w:num>
  <w:num w:numId="17" w16cid:durableId="1008405332">
    <w:abstractNumId w:val="1"/>
  </w:num>
  <w:num w:numId="18" w16cid:durableId="1882281199">
    <w:abstractNumId w:val="26"/>
  </w:num>
  <w:num w:numId="19" w16cid:durableId="225190663">
    <w:abstractNumId w:val="11"/>
  </w:num>
  <w:num w:numId="20" w16cid:durableId="1060984223">
    <w:abstractNumId w:val="3"/>
  </w:num>
  <w:num w:numId="21" w16cid:durableId="446315858">
    <w:abstractNumId w:val="16"/>
  </w:num>
  <w:num w:numId="22" w16cid:durableId="99574368">
    <w:abstractNumId w:val="19"/>
  </w:num>
  <w:num w:numId="23" w16cid:durableId="1858275534">
    <w:abstractNumId w:val="40"/>
  </w:num>
  <w:num w:numId="24" w16cid:durableId="1074282667">
    <w:abstractNumId w:val="39"/>
  </w:num>
  <w:num w:numId="25" w16cid:durableId="1198198343">
    <w:abstractNumId w:val="5"/>
  </w:num>
  <w:num w:numId="26" w16cid:durableId="2082949215">
    <w:abstractNumId w:val="13"/>
  </w:num>
  <w:num w:numId="27" w16cid:durableId="1509060106">
    <w:abstractNumId w:val="14"/>
  </w:num>
  <w:num w:numId="28" w16cid:durableId="1569806400">
    <w:abstractNumId w:val="38"/>
  </w:num>
  <w:num w:numId="29" w16cid:durableId="1172767619">
    <w:abstractNumId w:val="23"/>
  </w:num>
  <w:num w:numId="30" w16cid:durableId="872958110">
    <w:abstractNumId w:val="7"/>
  </w:num>
  <w:num w:numId="31" w16cid:durableId="54664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4300082">
    <w:abstractNumId w:val="30"/>
  </w:num>
  <w:num w:numId="33" w16cid:durableId="1999069357">
    <w:abstractNumId w:val="20"/>
  </w:num>
  <w:num w:numId="34" w16cid:durableId="1909460004">
    <w:abstractNumId w:val="10"/>
  </w:num>
  <w:num w:numId="35" w16cid:durableId="1838886787">
    <w:abstractNumId w:val="34"/>
  </w:num>
  <w:num w:numId="36" w16cid:durableId="1869292613">
    <w:abstractNumId w:val="25"/>
  </w:num>
  <w:num w:numId="37" w16cid:durableId="1764297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904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5256149">
    <w:abstractNumId w:val="22"/>
  </w:num>
  <w:num w:numId="40" w16cid:durableId="991786947">
    <w:abstractNumId w:val="0"/>
  </w:num>
  <w:num w:numId="41" w16cid:durableId="1760563618">
    <w:abstractNumId w:val="8"/>
  </w:num>
  <w:num w:numId="42" w16cid:durableId="7903178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FCE"/>
    <w:rsid w:val="00005399"/>
    <w:rsid w:val="00005C02"/>
    <w:rsid w:val="00011BB0"/>
    <w:rsid w:val="00012D45"/>
    <w:rsid w:val="000164D1"/>
    <w:rsid w:val="000168D3"/>
    <w:rsid w:val="00016FBE"/>
    <w:rsid w:val="0001759E"/>
    <w:rsid w:val="000228D3"/>
    <w:rsid w:val="00026E61"/>
    <w:rsid w:val="00033499"/>
    <w:rsid w:val="0003564F"/>
    <w:rsid w:val="00036698"/>
    <w:rsid w:val="00043C7C"/>
    <w:rsid w:val="000448FA"/>
    <w:rsid w:val="00045AED"/>
    <w:rsid w:val="00051176"/>
    <w:rsid w:val="00057CE7"/>
    <w:rsid w:val="00063133"/>
    <w:rsid w:val="00071727"/>
    <w:rsid w:val="000727DF"/>
    <w:rsid w:val="00073B9E"/>
    <w:rsid w:val="00075E03"/>
    <w:rsid w:val="00082F64"/>
    <w:rsid w:val="000858E4"/>
    <w:rsid w:val="000951E8"/>
    <w:rsid w:val="00096E7E"/>
    <w:rsid w:val="000A3C85"/>
    <w:rsid w:val="000A472B"/>
    <w:rsid w:val="000B3372"/>
    <w:rsid w:val="000B3A2F"/>
    <w:rsid w:val="000B3CD0"/>
    <w:rsid w:val="000C0E6B"/>
    <w:rsid w:val="000C31CE"/>
    <w:rsid w:val="000C3CED"/>
    <w:rsid w:val="000C7A4C"/>
    <w:rsid w:val="000D0D3C"/>
    <w:rsid w:val="000D5D8B"/>
    <w:rsid w:val="000E1217"/>
    <w:rsid w:val="000E1899"/>
    <w:rsid w:val="000F194F"/>
    <w:rsid w:val="000F30C4"/>
    <w:rsid w:val="000F484E"/>
    <w:rsid w:val="000F4B3E"/>
    <w:rsid w:val="000F505E"/>
    <w:rsid w:val="000F6413"/>
    <w:rsid w:val="000F665E"/>
    <w:rsid w:val="00100D96"/>
    <w:rsid w:val="00114274"/>
    <w:rsid w:val="00124D09"/>
    <w:rsid w:val="00127032"/>
    <w:rsid w:val="001332D6"/>
    <w:rsid w:val="00133580"/>
    <w:rsid w:val="0014722E"/>
    <w:rsid w:val="00150687"/>
    <w:rsid w:val="001552AA"/>
    <w:rsid w:val="00155F3B"/>
    <w:rsid w:val="001651ED"/>
    <w:rsid w:val="00165FC5"/>
    <w:rsid w:val="00167ACC"/>
    <w:rsid w:val="001717D5"/>
    <w:rsid w:val="00172BE4"/>
    <w:rsid w:val="0018045C"/>
    <w:rsid w:val="001837BB"/>
    <w:rsid w:val="001903A0"/>
    <w:rsid w:val="00191840"/>
    <w:rsid w:val="001976D0"/>
    <w:rsid w:val="001A0571"/>
    <w:rsid w:val="001A1153"/>
    <w:rsid w:val="001A4C6D"/>
    <w:rsid w:val="001B5C6E"/>
    <w:rsid w:val="001B6410"/>
    <w:rsid w:val="001C2940"/>
    <w:rsid w:val="001D1F6F"/>
    <w:rsid w:val="001D2E81"/>
    <w:rsid w:val="001D6F09"/>
    <w:rsid w:val="001E282E"/>
    <w:rsid w:val="001E627E"/>
    <w:rsid w:val="001F27CE"/>
    <w:rsid w:val="001F31D6"/>
    <w:rsid w:val="001F3D65"/>
    <w:rsid w:val="001F6561"/>
    <w:rsid w:val="001F6801"/>
    <w:rsid w:val="002009DD"/>
    <w:rsid w:val="002034B3"/>
    <w:rsid w:val="00215A4F"/>
    <w:rsid w:val="00221EC2"/>
    <w:rsid w:val="002253B2"/>
    <w:rsid w:val="002311C5"/>
    <w:rsid w:val="00235E42"/>
    <w:rsid w:val="00242722"/>
    <w:rsid w:val="00244064"/>
    <w:rsid w:val="00246067"/>
    <w:rsid w:val="0025320D"/>
    <w:rsid w:val="002567BE"/>
    <w:rsid w:val="00270798"/>
    <w:rsid w:val="0027149F"/>
    <w:rsid w:val="002740B9"/>
    <w:rsid w:val="00274852"/>
    <w:rsid w:val="00277263"/>
    <w:rsid w:val="00284156"/>
    <w:rsid w:val="00284269"/>
    <w:rsid w:val="00285EFA"/>
    <w:rsid w:val="002864AD"/>
    <w:rsid w:val="002A6EF5"/>
    <w:rsid w:val="002B0708"/>
    <w:rsid w:val="002B429F"/>
    <w:rsid w:val="002B4910"/>
    <w:rsid w:val="002B59E6"/>
    <w:rsid w:val="002B5ACD"/>
    <w:rsid w:val="002C298C"/>
    <w:rsid w:val="002C5A12"/>
    <w:rsid w:val="002D0A58"/>
    <w:rsid w:val="002D39B2"/>
    <w:rsid w:val="002D45D5"/>
    <w:rsid w:val="002D7BE3"/>
    <w:rsid w:val="002F0364"/>
    <w:rsid w:val="002F215B"/>
    <w:rsid w:val="00303AEA"/>
    <w:rsid w:val="0031147C"/>
    <w:rsid w:val="00313F3C"/>
    <w:rsid w:val="00323250"/>
    <w:rsid w:val="00325215"/>
    <w:rsid w:val="0032601E"/>
    <w:rsid w:val="00332370"/>
    <w:rsid w:val="0033376E"/>
    <w:rsid w:val="00335462"/>
    <w:rsid w:val="003413D5"/>
    <w:rsid w:val="00343643"/>
    <w:rsid w:val="00343886"/>
    <w:rsid w:val="00345E8F"/>
    <w:rsid w:val="0034748A"/>
    <w:rsid w:val="00350C07"/>
    <w:rsid w:val="00351449"/>
    <w:rsid w:val="00355651"/>
    <w:rsid w:val="00356159"/>
    <w:rsid w:val="00356BC4"/>
    <w:rsid w:val="0036629A"/>
    <w:rsid w:val="003721C8"/>
    <w:rsid w:val="00373644"/>
    <w:rsid w:val="00375862"/>
    <w:rsid w:val="00377263"/>
    <w:rsid w:val="0039332A"/>
    <w:rsid w:val="003A2AEC"/>
    <w:rsid w:val="003A783B"/>
    <w:rsid w:val="003B32AD"/>
    <w:rsid w:val="003B7899"/>
    <w:rsid w:val="003C008D"/>
    <w:rsid w:val="003C723A"/>
    <w:rsid w:val="003D31C2"/>
    <w:rsid w:val="003D4543"/>
    <w:rsid w:val="003D78F6"/>
    <w:rsid w:val="003E2297"/>
    <w:rsid w:val="003F4A5F"/>
    <w:rsid w:val="003F7972"/>
    <w:rsid w:val="0040079F"/>
    <w:rsid w:val="00402E49"/>
    <w:rsid w:val="00402EC3"/>
    <w:rsid w:val="00410C2B"/>
    <w:rsid w:val="004131C7"/>
    <w:rsid w:val="0042334F"/>
    <w:rsid w:val="00425D47"/>
    <w:rsid w:val="00430B6D"/>
    <w:rsid w:val="00432050"/>
    <w:rsid w:val="00434232"/>
    <w:rsid w:val="0044713E"/>
    <w:rsid w:val="00447899"/>
    <w:rsid w:val="00454016"/>
    <w:rsid w:val="0045524D"/>
    <w:rsid w:val="00455564"/>
    <w:rsid w:val="00462114"/>
    <w:rsid w:val="00463856"/>
    <w:rsid w:val="004653DC"/>
    <w:rsid w:val="00466C38"/>
    <w:rsid w:val="004703DF"/>
    <w:rsid w:val="004806C8"/>
    <w:rsid w:val="00486170"/>
    <w:rsid w:val="0049070E"/>
    <w:rsid w:val="004909E3"/>
    <w:rsid w:val="00490F6D"/>
    <w:rsid w:val="0049501C"/>
    <w:rsid w:val="004962DD"/>
    <w:rsid w:val="00496D5A"/>
    <w:rsid w:val="004A14F7"/>
    <w:rsid w:val="004A2172"/>
    <w:rsid w:val="004A2CFB"/>
    <w:rsid w:val="004A6428"/>
    <w:rsid w:val="004B1F1C"/>
    <w:rsid w:val="004C5899"/>
    <w:rsid w:val="004D3F05"/>
    <w:rsid w:val="004D4B26"/>
    <w:rsid w:val="004D744C"/>
    <w:rsid w:val="004E172D"/>
    <w:rsid w:val="004E2FCC"/>
    <w:rsid w:val="004E4261"/>
    <w:rsid w:val="004E7169"/>
    <w:rsid w:val="004F34E6"/>
    <w:rsid w:val="004F4D83"/>
    <w:rsid w:val="004F753E"/>
    <w:rsid w:val="004F7FAB"/>
    <w:rsid w:val="00502B9D"/>
    <w:rsid w:val="0050576A"/>
    <w:rsid w:val="00507E93"/>
    <w:rsid w:val="00517ACE"/>
    <w:rsid w:val="005200DF"/>
    <w:rsid w:val="00520D07"/>
    <w:rsid w:val="005221B9"/>
    <w:rsid w:val="005235C6"/>
    <w:rsid w:val="00527689"/>
    <w:rsid w:val="00532E9D"/>
    <w:rsid w:val="005337B2"/>
    <w:rsid w:val="00533CC2"/>
    <w:rsid w:val="00535E65"/>
    <w:rsid w:val="0053756F"/>
    <w:rsid w:val="005441BD"/>
    <w:rsid w:val="0054587F"/>
    <w:rsid w:val="005542F5"/>
    <w:rsid w:val="0055477D"/>
    <w:rsid w:val="00560163"/>
    <w:rsid w:val="0056035B"/>
    <w:rsid w:val="00587227"/>
    <w:rsid w:val="0058762D"/>
    <w:rsid w:val="00590379"/>
    <w:rsid w:val="0059070A"/>
    <w:rsid w:val="00595BF7"/>
    <w:rsid w:val="005961BE"/>
    <w:rsid w:val="0059744C"/>
    <w:rsid w:val="005B2C5D"/>
    <w:rsid w:val="005B2F47"/>
    <w:rsid w:val="005B2FA5"/>
    <w:rsid w:val="005B365A"/>
    <w:rsid w:val="005B3A5B"/>
    <w:rsid w:val="005B712A"/>
    <w:rsid w:val="005C0A27"/>
    <w:rsid w:val="005C1159"/>
    <w:rsid w:val="005C311C"/>
    <w:rsid w:val="005C49A2"/>
    <w:rsid w:val="005C5F36"/>
    <w:rsid w:val="005D0050"/>
    <w:rsid w:val="005D7A5B"/>
    <w:rsid w:val="005E6718"/>
    <w:rsid w:val="005E790F"/>
    <w:rsid w:val="005F5698"/>
    <w:rsid w:val="00600AD3"/>
    <w:rsid w:val="00602CE7"/>
    <w:rsid w:val="0060678B"/>
    <w:rsid w:val="00612A64"/>
    <w:rsid w:val="00614E45"/>
    <w:rsid w:val="006150F7"/>
    <w:rsid w:val="00617477"/>
    <w:rsid w:val="00617F63"/>
    <w:rsid w:val="00620363"/>
    <w:rsid w:val="006218AC"/>
    <w:rsid w:val="00622721"/>
    <w:rsid w:val="006272CF"/>
    <w:rsid w:val="006334BB"/>
    <w:rsid w:val="00635D5B"/>
    <w:rsid w:val="0064262B"/>
    <w:rsid w:val="00647AC3"/>
    <w:rsid w:val="00650699"/>
    <w:rsid w:val="00650D3D"/>
    <w:rsid w:val="00654419"/>
    <w:rsid w:val="00656C6A"/>
    <w:rsid w:val="00665A12"/>
    <w:rsid w:val="006668DA"/>
    <w:rsid w:val="00674F13"/>
    <w:rsid w:val="00675DF2"/>
    <w:rsid w:val="00676682"/>
    <w:rsid w:val="006843EC"/>
    <w:rsid w:val="00687203"/>
    <w:rsid w:val="006919A4"/>
    <w:rsid w:val="00691A4C"/>
    <w:rsid w:val="006945C6"/>
    <w:rsid w:val="00697A35"/>
    <w:rsid w:val="006B2C42"/>
    <w:rsid w:val="006B5F35"/>
    <w:rsid w:val="006C44D8"/>
    <w:rsid w:val="006C484D"/>
    <w:rsid w:val="006C5ABD"/>
    <w:rsid w:val="006D29B2"/>
    <w:rsid w:val="006D3B5A"/>
    <w:rsid w:val="006D3E63"/>
    <w:rsid w:val="006E3B78"/>
    <w:rsid w:val="006E4962"/>
    <w:rsid w:val="006E692F"/>
    <w:rsid w:val="006F4C3B"/>
    <w:rsid w:val="00700D3A"/>
    <w:rsid w:val="0070496A"/>
    <w:rsid w:val="0071073A"/>
    <w:rsid w:val="00712A62"/>
    <w:rsid w:val="00713DA0"/>
    <w:rsid w:val="00720786"/>
    <w:rsid w:val="00721656"/>
    <w:rsid w:val="00722A31"/>
    <w:rsid w:val="00730223"/>
    <w:rsid w:val="007367CF"/>
    <w:rsid w:val="00744A1A"/>
    <w:rsid w:val="00763974"/>
    <w:rsid w:val="00766B53"/>
    <w:rsid w:val="007708E0"/>
    <w:rsid w:val="00770E91"/>
    <w:rsid w:val="007724A0"/>
    <w:rsid w:val="00776C06"/>
    <w:rsid w:val="007825E0"/>
    <w:rsid w:val="00783186"/>
    <w:rsid w:val="00784882"/>
    <w:rsid w:val="0079411D"/>
    <w:rsid w:val="00795BB8"/>
    <w:rsid w:val="007A012E"/>
    <w:rsid w:val="007A0404"/>
    <w:rsid w:val="007A216A"/>
    <w:rsid w:val="007A5C52"/>
    <w:rsid w:val="007B1514"/>
    <w:rsid w:val="007B1E52"/>
    <w:rsid w:val="007B7ECD"/>
    <w:rsid w:val="007C26B9"/>
    <w:rsid w:val="007D1C96"/>
    <w:rsid w:val="007D2302"/>
    <w:rsid w:val="007D7E0B"/>
    <w:rsid w:val="007E27EA"/>
    <w:rsid w:val="007F2998"/>
    <w:rsid w:val="007F3CA7"/>
    <w:rsid w:val="007F492D"/>
    <w:rsid w:val="007F6D2F"/>
    <w:rsid w:val="007F6F80"/>
    <w:rsid w:val="007F7CC3"/>
    <w:rsid w:val="00806ADD"/>
    <w:rsid w:val="0081232A"/>
    <w:rsid w:val="0081262D"/>
    <w:rsid w:val="00821ABB"/>
    <w:rsid w:val="00822FB8"/>
    <w:rsid w:val="008312F5"/>
    <w:rsid w:val="00841A0F"/>
    <w:rsid w:val="00842220"/>
    <w:rsid w:val="00845F18"/>
    <w:rsid w:val="00857994"/>
    <w:rsid w:val="00862B8C"/>
    <w:rsid w:val="00865036"/>
    <w:rsid w:val="00866441"/>
    <w:rsid w:val="008779ED"/>
    <w:rsid w:val="00882638"/>
    <w:rsid w:val="008841C5"/>
    <w:rsid w:val="008867D5"/>
    <w:rsid w:val="00890943"/>
    <w:rsid w:val="00891084"/>
    <w:rsid w:val="00892AD8"/>
    <w:rsid w:val="00894FDB"/>
    <w:rsid w:val="008A408B"/>
    <w:rsid w:val="008A5907"/>
    <w:rsid w:val="008A63AD"/>
    <w:rsid w:val="008B5186"/>
    <w:rsid w:val="008B5378"/>
    <w:rsid w:val="008B6254"/>
    <w:rsid w:val="008C0362"/>
    <w:rsid w:val="008C42EA"/>
    <w:rsid w:val="008D0B76"/>
    <w:rsid w:val="008D0BD2"/>
    <w:rsid w:val="008F02AA"/>
    <w:rsid w:val="008F098D"/>
    <w:rsid w:val="008F0B30"/>
    <w:rsid w:val="008F1A15"/>
    <w:rsid w:val="00903DF3"/>
    <w:rsid w:val="00915144"/>
    <w:rsid w:val="00915FD6"/>
    <w:rsid w:val="00922AD1"/>
    <w:rsid w:val="009238B6"/>
    <w:rsid w:val="00930DD3"/>
    <w:rsid w:val="0093786E"/>
    <w:rsid w:val="0094248C"/>
    <w:rsid w:val="00953767"/>
    <w:rsid w:val="00953A14"/>
    <w:rsid w:val="009559B1"/>
    <w:rsid w:val="009669CC"/>
    <w:rsid w:val="009670A0"/>
    <w:rsid w:val="00971553"/>
    <w:rsid w:val="009761ED"/>
    <w:rsid w:val="0099076B"/>
    <w:rsid w:val="0099298A"/>
    <w:rsid w:val="0099659E"/>
    <w:rsid w:val="009975FA"/>
    <w:rsid w:val="009B44B6"/>
    <w:rsid w:val="009B7EB5"/>
    <w:rsid w:val="009C069E"/>
    <w:rsid w:val="009C12C2"/>
    <w:rsid w:val="009C499E"/>
    <w:rsid w:val="009C70CE"/>
    <w:rsid w:val="009D56DA"/>
    <w:rsid w:val="009D5F35"/>
    <w:rsid w:val="009E581D"/>
    <w:rsid w:val="009F14C8"/>
    <w:rsid w:val="009F71DA"/>
    <w:rsid w:val="00A04998"/>
    <w:rsid w:val="00A10292"/>
    <w:rsid w:val="00A137E7"/>
    <w:rsid w:val="00A2102D"/>
    <w:rsid w:val="00A22F65"/>
    <w:rsid w:val="00A2454D"/>
    <w:rsid w:val="00A24E62"/>
    <w:rsid w:val="00A264CA"/>
    <w:rsid w:val="00A274AC"/>
    <w:rsid w:val="00A327FE"/>
    <w:rsid w:val="00A406F3"/>
    <w:rsid w:val="00A42A33"/>
    <w:rsid w:val="00A435C8"/>
    <w:rsid w:val="00A501C7"/>
    <w:rsid w:val="00A528DF"/>
    <w:rsid w:val="00A52A4D"/>
    <w:rsid w:val="00A55B01"/>
    <w:rsid w:val="00A5613C"/>
    <w:rsid w:val="00A66832"/>
    <w:rsid w:val="00A67A84"/>
    <w:rsid w:val="00A71C05"/>
    <w:rsid w:val="00A75D48"/>
    <w:rsid w:val="00A80CAF"/>
    <w:rsid w:val="00A80F10"/>
    <w:rsid w:val="00A9135C"/>
    <w:rsid w:val="00A92A28"/>
    <w:rsid w:val="00AA3136"/>
    <w:rsid w:val="00AA7C24"/>
    <w:rsid w:val="00AB1B85"/>
    <w:rsid w:val="00AB28BD"/>
    <w:rsid w:val="00AB2A8D"/>
    <w:rsid w:val="00AC03FF"/>
    <w:rsid w:val="00AC1BE9"/>
    <w:rsid w:val="00AC2522"/>
    <w:rsid w:val="00AC478F"/>
    <w:rsid w:val="00AD2A6B"/>
    <w:rsid w:val="00AD41A4"/>
    <w:rsid w:val="00AD687C"/>
    <w:rsid w:val="00AE2C61"/>
    <w:rsid w:val="00AE3FEB"/>
    <w:rsid w:val="00AE452B"/>
    <w:rsid w:val="00AE5AA2"/>
    <w:rsid w:val="00AF0216"/>
    <w:rsid w:val="00AF0818"/>
    <w:rsid w:val="00B11A49"/>
    <w:rsid w:val="00B12EC8"/>
    <w:rsid w:val="00B15807"/>
    <w:rsid w:val="00B15E47"/>
    <w:rsid w:val="00B20267"/>
    <w:rsid w:val="00B21131"/>
    <w:rsid w:val="00B256E5"/>
    <w:rsid w:val="00B26D5D"/>
    <w:rsid w:val="00B272FC"/>
    <w:rsid w:val="00B37444"/>
    <w:rsid w:val="00B44E2F"/>
    <w:rsid w:val="00B51E18"/>
    <w:rsid w:val="00B52F9B"/>
    <w:rsid w:val="00B52FC6"/>
    <w:rsid w:val="00B5672C"/>
    <w:rsid w:val="00B62B47"/>
    <w:rsid w:val="00B63805"/>
    <w:rsid w:val="00B6400D"/>
    <w:rsid w:val="00B642CF"/>
    <w:rsid w:val="00B65EB5"/>
    <w:rsid w:val="00B66D7C"/>
    <w:rsid w:val="00B70CC2"/>
    <w:rsid w:val="00B7666E"/>
    <w:rsid w:val="00B767CF"/>
    <w:rsid w:val="00B804FF"/>
    <w:rsid w:val="00B82309"/>
    <w:rsid w:val="00B8374D"/>
    <w:rsid w:val="00B84E4E"/>
    <w:rsid w:val="00B86290"/>
    <w:rsid w:val="00B9469E"/>
    <w:rsid w:val="00BA06A6"/>
    <w:rsid w:val="00BA2AB9"/>
    <w:rsid w:val="00BB1D6B"/>
    <w:rsid w:val="00BB7DD3"/>
    <w:rsid w:val="00BC1CC7"/>
    <w:rsid w:val="00BC24FF"/>
    <w:rsid w:val="00BC32EC"/>
    <w:rsid w:val="00BC3897"/>
    <w:rsid w:val="00BC48CC"/>
    <w:rsid w:val="00BC501D"/>
    <w:rsid w:val="00BD2070"/>
    <w:rsid w:val="00BD55FA"/>
    <w:rsid w:val="00BD6FCA"/>
    <w:rsid w:val="00BE4304"/>
    <w:rsid w:val="00BE446D"/>
    <w:rsid w:val="00BF261C"/>
    <w:rsid w:val="00BF6024"/>
    <w:rsid w:val="00BF780E"/>
    <w:rsid w:val="00C03343"/>
    <w:rsid w:val="00C04D2D"/>
    <w:rsid w:val="00C12D1A"/>
    <w:rsid w:val="00C257D1"/>
    <w:rsid w:val="00C30614"/>
    <w:rsid w:val="00C316E9"/>
    <w:rsid w:val="00C324C2"/>
    <w:rsid w:val="00C35F72"/>
    <w:rsid w:val="00C37118"/>
    <w:rsid w:val="00C4117C"/>
    <w:rsid w:val="00C454F1"/>
    <w:rsid w:val="00C4593B"/>
    <w:rsid w:val="00C50B93"/>
    <w:rsid w:val="00C516C8"/>
    <w:rsid w:val="00C55509"/>
    <w:rsid w:val="00C55590"/>
    <w:rsid w:val="00C60B48"/>
    <w:rsid w:val="00C63334"/>
    <w:rsid w:val="00C63F0B"/>
    <w:rsid w:val="00C64A88"/>
    <w:rsid w:val="00C65390"/>
    <w:rsid w:val="00C674CF"/>
    <w:rsid w:val="00C708CE"/>
    <w:rsid w:val="00C71597"/>
    <w:rsid w:val="00C75820"/>
    <w:rsid w:val="00C7583A"/>
    <w:rsid w:val="00C77AB5"/>
    <w:rsid w:val="00C80A15"/>
    <w:rsid w:val="00C8275A"/>
    <w:rsid w:val="00C87FAB"/>
    <w:rsid w:val="00C911C3"/>
    <w:rsid w:val="00C928FC"/>
    <w:rsid w:val="00C93FF0"/>
    <w:rsid w:val="00C9403A"/>
    <w:rsid w:val="00CA15D2"/>
    <w:rsid w:val="00CA1FD6"/>
    <w:rsid w:val="00CB00C9"/>
    <w:rsid w:val="00CB0C84"/>
    <w:rsid w:val="00CB18CF"/>
    <w:rsid w:val="00CC01EE"/>
    <w:rsid w:val="00CC0208"/>
    <w:rsid w:val="00CC2C00"/>
    <w:rsid w:val="00CC306F"/>
    <w:rsid w:val="00CD16E4"/>
    <w:rsid w:val="00CD3CC4"/>
    <w:rsid w:val="00CE0C06"/>
    <w:rsid w:val="00CE2388"/>
    <w:rsid w:val="00CE509F"/>
    <w:rsid w:val="00CE76B5"/>
    <w:rsid w:val="00CF1F44"/>
    <w:rsid w:val="00D010A1"/>
    <w:rsid w:val="00D0173B"/>
    <w:rsid w:val="00D02A0F"/>
    <w:rsid w:val="00D055A1"/>
    <w:rsid w:val="00D101FC"/>
    <w:rsid w:val="00D107B2"/>
    <w:rsid w:val="00D169F1"/>
    <w:rsid w:val="00D17CCA"/>
    <w:rsid w:val="00D2162F"/>
    <w:rsid w:val="00D22493"/>
    <w:rsid w:val="00D24D58"/>
    <w:rsid w:val="00D27689"/>
    <w:rsid w:val="00D27D5B"/>
    <w:rsid w:val="00D33AE8"/>
    <w:rsid w:val="00D350A3"/>
    <w:rsid w:val="00D40A09"/>
    <w:rsid w:val="00D47818"/>
    <w:rsid w:val="00D50D2E"/>
    <w:rsid w:val="00D5376C"/>
    <w:rsid w:val="00D54435"/>
    <w:rsid w:val="00D55E1B"/>
    <w:rsid w:val="00D612D2"/>
    <w:rsid w:val="00D6472A"/>
    <w:rsid w:val="00D67B11"/>
    <w:rsid w:val="00D7334B"/>
    <w:rsid w:val="00D763C0"/>
    <w:rsid w:val="00D771B5"/>
    <w:rsid w:val="00D77C85"/>
    <w:rsid w:val="00D8409F"/>
    <w:rsid w:val="00D84CBC"/>
    <w:rsid w:val="00D85E65"/>
    <w:rsid w:val="00D87F2B"/>
    <w:rsid w:val="00D90CC0"/>
    <w:rsid w:val="00D90F93"/>
    <w:rsid w:val="00DA015B"/>
    <w:rsid w:val="00DA474D"/>
    <w:rsid w:val="00DA4CE4"/>
    <w:rsid w:val="00DA668E"/>
    <w:rsid w:val="00DA66F0"/>
    <w:rsid w:val="00DB16C4"/>
    <w:rsid w:val="00DB1857"/>
    <w:rsid w:val="00DB1AB3"/>
    <w:rsid w:val="00DB4BA6"/>
    <w:rsid w:val="00DB4D7D"/>
    <w:rsid w:val="00DC1E1C"/>
    <w:rsid w:val="00DE2468"/>
    <w:rsid w:val="00DE325F"/>
    <w:rsid w:val="00DE6CC7"/>
    <w:rsid w:val="00DF4690"/>
    <w:rsid w:val="00DF4DCC"/>
    <w:rsid w:val="00E063B9"/>
    <w:rsid w:val="00E076C3"/>
    <w:rsid w:val="00E07B9C"/>
    <w:rsid w:val="00E10562"/>
    <w:rsid w:val="00E2470B"/>
    <w:rsid w:val="00E26752"/>
    <w:rsid w:val="00E30163"/>
    <w:rsid w:val="00E3214C"/>
    <w:rsid w:val="00E32284"/>
    <w:rsid w:val="00E3542B"/>
    <w:rsid w:val="00E364B8"/>
    <w:rsid w:val="00E37C3B"/>
    <w:rsid w:val="00E41F17"/>
    <w:rsid w:val="00E446E9"/>
    <w:rsid w:val="00E47E1C"/>
    <w:rsid w:val="00E514CF"/>
    <w:rsid w:val="00E54295"/>
    <w:rsid w:val="00E54A31"/>
    <w:rsid w:val="00E65982"/>
    <w:rsid w:val="00E66999"/>
    <w:rsid w:val="00E66A62"/>
    <w:rsid w:val="00E709EE"/>
    <w:rsid w:val="00E716C0"/>
    <w:rsid w:val="00E71FD8"/>
    <w:rsid w:val="00E844E1"/>
    <w:rsid w:val="00E87DEF"/>
    <w:rsid w:val="00E9023B"/>
    <w:rsid w:val="00E91983"/>
    <w:rsid w:val="00E95DFE"/>
    <w:rsid w:val="00E95F8D"/>
    <w:rsid w:val="00EA2DC1"/>
    <w:rsid w:val="00EA3D4A"/>
    <w:rsid w:val="00EA42DD"/>
    <w:rsid w:val="00EA5CE4"/>
    <w:rsid w:val="00EA6705"/>
    <w:rsid w:val="00EA764B"/>
    <w:rsid w:val="00EC1005"/>
    <w:rsid w:val="00EC1DCB"/>
    <w:rsid w:val="00ED1E02"/>
    <w:rsid w:val="00ED583F"/>
    <w:rsid w:val="00EE1055"/>
    <w:rsid w:val="00EE7076"/>
    <w:rsid w:val="00EF12EE"/>
    <w:rsid w:val="00EF3F24"/>
    <w:rsid w:val="00EF4F02"/>
    <w:rsid w:val="00F05895"/>
    <w:rsid w:val="00F10841"/>
    <w:rsid w:val="00F15CB4"/>
    <w:rsid w:val="00F228A9"/>
    <w:rsid w:val="00F22CA9"/>
    <w:rsid w:val="00F2406D"/>
    <w:rsid w:val="00F24B04"/>
    <w:rsid w:val="00F33FBE"/>
    <w:rsid w:val="00F44747"/>
    <w:rsid w:val="00F45DA6"/>
    <w:rsid w:val="00F47CB0"/>
    <w:rsid w:val="00F54749"/>
    <w:rsid w:val="00F57B0C"/>
    <w:rsid w:val="00F60CED"/>
    <w:rsid w:val="00F62788"/>
    <w:rsid w:val="00F6321B"/>
    <w:rsid w:val="00F67EC0"/>
    <w:rsid w:val="00F726D9"/>
    <w:rsid w:val="00F73BD1"/>
    <w:rsid w:val="00F76A77"/>
    <w:rsid w:val="00F76F47"/>
    <w:rsid w:val="00F80C96"/>
    <w:rsid w:val="00F83244"/>
    <w:rsid w:val="00F9251B"/>
    <w:rsid w:val="00F95177"/>
    <w:rsid w:val="00FB1DFC"/>
    <w:rsid w:val="00FC2AC3"/>
    <w:rsid w:val="00FC6000"/>
    <w:rsid w:val="00FD034E"/>
    <w:rsid w:val="00FD578E"/>
    <w:rsid w:val="00FD5FC6"/>
    <w:rsid w:val="00FD668B"/>
    <w:rsid w:val="00FE3F99"/>
    <w:rsid w:val="00FF3D77"/>
    <w:rsid w:val="00FF59A0"/>
    <w:rsid w:val="00FF5ACE"/>
    <w:rsid w:val="010DF788"/>
    <w:rsid w:val="019ABC99"/>
    <w:rsid w:val="030C12DA"/>
    <w:rsid w:val="041A3363"/>
    <w:rsid w:val="06A774E8"/>
    <w:rsid w:val="078409D7"/>
    <w:rsid w:val="07B8DF13"/>
    <w:rsid w:val="0BFE8468"/>
    <w:rsid w:val="0C95A15E"/>
    <w:rsid w:val="1645845D"/>
    <w:rsid w:val="19893B6B"/>
    <w:rsid w:val="1F58641F"/>
    <w:rsid w:val="21FC21D9"/>
    <w:rsid w:val="2563BD2E"/>
    <w:rsid w:val="27F21F11"/>
    <w:rsid w:val="294A8696"/>
    <w:rsid w:val="2B6C4746"/>
    <w:rsid w:val="2D8274D9"/>
    <w:rsid w:val="2DBC8F1D"/>
    <w:rsid w:val="3130A076"/>
    <w:rsid w:val="32CAFEBE"/>
    <w:rsid w:val="340F68DA"/>
    <w:rsid w:val="34A9B105"/>
    <w:rsid w:val="36C17FBE"/>
    <w:rsid w:val="43A6E711"/>
    <w:rsid w:val="44463981"/>
    <w:rsid w:val="46EBE4E6"/>
    <w:rsid w:val="4836417E"/>
    <w:rsid w:val="48F111B3"/>
    <w:rsid w:val="499B3235"/>
    <w:rsid w:val="49B219C5"/>
    <w:rsid w:val="4A93A906"/>
    <w:rsid w:val="4C439449"/>
    <w:rsid w:val="4D2B255E"/>
    <w:rsid w:val="4D418861"/>
    <w:rsid w:val="56BBFE85"/>
    <w:rsid w:val="595D1A15"/>
    <w:rsid w:val="599D6CD9"/>
    <w:rsid w:val="5B7433FD"/>
    <w:rsid w:val="5BDDD52E"/>
    <w:rsid w:val="6116E4F4"/>
    <w:rsid w:val="63F7AA4C"/>
    <w:rsid w:val="65AE4245"/>
    <w:rsid w:val="6682F12E"/>
    <w:rsid w:val="6D17F6BD"/>
    <w:rsid w:val="6F2ACC35"/>
    <w:rsid w:val="72324321"/>
    <w:rsid w:val="72C40C54"/>
    <w:rsid w:val="76FE674F"/>
    <w:rsid w:val="7A56DDDB"/>
    <w:rsid w:val="7B7F58C8"/>
    <w:rsid w:val="7BCC087C"/>
    <w:rsid w:val="7C1FF57D"/>
    <w:rsid w:val="7D1B68B4"/>
    <w:rsid w:val="7E89BC47"/>
    <w:rsid w:val="7EC00C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45356AAE-1645-4879-B74A-CC0C9EA2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uiPriority w:val="99"/>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legclearfix2">
    <w:name w:val="legclearfix2"/>
    <w:basedOn w:val="Normal"/>
    <w:rsid w:val="00EA2DC1"/>
    <w:pPr>
      <w:shd w:val="clear" w:color="auto" w:fill="FFFFFF"/>
      <w:spacing w:after="120" w:line="360" w:lineRule="atLeast"/>
    </w:pPr>
    <w:rPr>
      <w:rFonts w:ascii="Times New Roman" w:eastAsiaTheme="minorHAnsi" w:hAnsi="Times New Roman"/>
      <w:color w:val="000000"/>
      <w:sz w:val="19"/>
      <w:szCs w:val="19"/>
      <w:lang w:eastAsia="en-GB"/>
    </w:rPr>
  </w:style>
  <w:style w:type="character" w:customStyle="1" w:styleId="legds2">
    <w:name w:val="legds2"/>
    <w:basedOn w:val="DefaultParagraphFont"/>
    <w:rsid w:val="00EA2DC1"/>
  </w:style>
  <w:style w:type="character" w:customStyle="1" w:styleId="FootnoteTextChar">
    <w:name w:val="Footnote Text Char"/>
    <w:basedOn w:val="DefaultParagraphFont"/>
    <w:link w:val="FootnoteText"/>
    <w:uiPriority w:val="99"/>
    <w:semiHidden/>
    <w:rsid w:val="00821ABB"/>
    <w:rPr>
      <w:lang w:eastAsia="en-US"/>
    </w:rPr>
  </w:style>
  <w:style w:type="paragraph" w:styleId="Revision">
    <w:name w:val="Revision"/>
    <w:hidden/>
    <w:uiPriority w:val="99"/>
    <w:semiHidden/>
    <w:rsid w:val="007F6D2F"/>
    <w:rPr>
      <w:rFonts w:ascii="Arial" w:hAnsi="Arial"/>
      <w:sz w:val="24"/>
      <w:lang w:eastAsia="en-US"/>
    </w:rPr>
  </w:style>
  <w:style w:type="paragraph" w:styleId="CommentText">
    <w:name w:val="annotation text"/>
    <w:basedOn w:val="Normal"/>
    <w:link w:val="CommentTextChar"/>
    <w:uiPriority w:val="99"/>
    <w:semiHidden/>
    <w:unhideWhenUsed/>
    <w:rsid w:val="001804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8045C"/>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8045C"/>
    <w:rPr>
      <w:sz w:val="16"/>
      <w:szCs w:val="16"/>
    </w:rPr>
  </w:style>
  <w:style w:type="paragraph" w:styleId="BodyTextIndent3">
    <w:name w:val="Body Text Indent 3"/>
    <w:basedOn w:val="Normal"/>
    <w:link w:val="BodyTextIndent3Char"/>
    <w:unhideWhenUsed/>
    <w:rsid w:val="00DE325F"/>
    <w:pPr>
      <w:spacing w:after="120"/>
      <w:ind w:left="283"/>
    </w:pPr>
    <w:rPr>
      <w:sz w:val="16"/>
      <w:szCs w:val="16"/>
    </w:rPr>
  </w:style>
  <w:style w:type="character" w:customStyle="1" w:styleId="BodyTextIndent3Char">
    <w:name w:val="Body Text Indent 3 Char"/>
    <w:basedOn w:val="DefaultParagraphFont"/>
    <w:link w:val="BodyTextIndent3"/>
    <w:rsid w:val="00DE325F"/>
    <w:rPr>
      <w:rFonts w:ascii="Arial" w:hAnsi="Arial"/>
      <w:sz w:val="16"/>
      <w:szCs w:val="16"/>
      <w:lang w:eastAsia="en-US"/>
    </w:rPr>
  </w:style>
  <w:style w:type="character" w:customStyle="1" w:styleId="FooterChar">
    <w:name w:val="Footer Char"/>
    <w:basedOn w:val="DefaultParagraphFont"/>
    <w:link w:val="Footer"/>
    <w:uiPriority w:val="99"/>
    <w:rsid w:val="00DE325F"/>
    <w:rPr>
      <w:rFonts w:ascii="Arial" w:hAnsi="Arial"/>
      <w:sz w:val="24"/>
      <w:szCs w:val="24"/>
      <w:lang w:val="en-US" w:eastAsia="en-US"/>
    </w:rPr>
  </w:style>
  <w:style w:type="paragraph" w:styleId="BodyTextIndent">
    <w:name w:val="Body Text Indent"/>
    <w:basedOn w:val="Normal"/>
    <w:link w:val="BodyTextIndentChar"/>
    <w:uiPriority w:val="99"/>
    <w:semiHidden/>
    <w:unhideWhenUsed/>
    <w:rsid w:val="00DE325F"/>
    <w:pPr>
      <w:spacing w:after="120" w:line="25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E325F"/>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DE325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E325F"/>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0A472B"/>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A472B"/>
    <w:rPr>
      <w:rFonts w:ascii="Arial" w:eastAsiaTheme="minorHAnsi" w:hAnsi="Arial" w:cstheme="minorBidi"/>
      <w:b/>
      <w:bCs/>
      <w:lang w:eastAsia="en-US"/>
    </w:rPr>
  </w:style>
  <w:style w:type="character" w:styleId="FollowedHyperlink">
    <w:name w:val="FollowedHyperlink"/>
    <w:basedOn w:val="DefaultParagraphFont"/>
    <w:semiHidden/>
    <w:unhideWhenUsed/>
    <w:rsid w:val="00BF6024"/>
    <w:rPr>
      <w:color w:val="800080" w:themeColor="followedHyperlink"/>
      <w:u w:val="single"/>
    </w:rPr>
  </w:style>
  <w:style w:type="character" w:customStyle="1" w:styleId="grame">
    <w:name w:val="grame"/>
    <w:basedOn w:val="DefaultParagraphFont"/>
    <w:rsid w:val="00C7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971">
      <w:bodyDiv w:val="1"/>
      <w:marLeft w:val="0"/>
      <w:marRight w:val="0"/>
      <w:marTop w:val="0"/>
      <w:marBottom w:val="0"/>
      <w:divBdr>
        <w:top w:val="none" w:sz="0" w:space="0" w:color="auto"/>
        <w:left w:val="none" w:sz="0" w:space="0" w:color="auto"/>
        <w:bottom w:val="none" w:sz="0" w:space="0" w:color="auto"/>
        <w:right w:val="none" w:sz="0" w:space="0" w:color="auto"/>
      </w:divBdr>
    </w:div>
    <w:div w:id="370300125">
      <w:bodyDiv w:val="1"/>
      <w:marLeft w:val="0"/>
      <w:marRight w:val="0"/>
      <w:marTop w:val="0"/>
      <w:marBottom w:val="0"/>
      <w:divBdr>
        <w:top w:val="none" w:sz="0" w:space="0" w:color="auto"/>
        <w:left w:val="none" w:sz="0" w:space="0" w:color="auto"/>
        <w:bottom w:val="none" w:sz="0" w:space="0" w:color="auto"/>
        <w:right w:val="none" w:sz="0" w:space="0" w:color="auto"/>
      </w:divBdr>
    </w:div>
    <w:div w:id="386874928">
      <w:bodyDiv w:val="1"/>
      <w:marLeft w:val="0"/>
      <w:marRight w:val="0"/>
      <w:marTop w:val="0"/>
      <w:marBottom w:val="0"/>
      <w:divBdr>
        <w:top w:val="none" w:sz="0" w:space="0" w:color="auto"/>
        <w:left w:val="none" w:sz="0" w:space="0" w:color="auto"/>
        <w:bottom w:val="none" w:sz="0" w:space="0" w:color="auto"/>
        <w:right w:val="none" w:sz="0" w:space="0" w:color="auto"/>
      </w:divBdr>
      <w:divsChild>
        <w:div w:id="293758313">
          <w:marLeft w:val="720"/>
          <w:marRight w:val="0"/>
          <w:marTop w:val="0"/>
          <w:marBottom w:val="0"/>
          <w:divBdr>
            <w:top w:val="none" w:sz="0" w:space="0" w:color="auto"/>
            <w:left w:val="none" w:sz="0" w:space="0" w:color="auto"/>
            <w:bottom w:val="none" w:sz="0" w:space="0" w:color="auto"/>
            <w:right w:val="none" w:sz="0" w:space="0" w:color="auto"/>
          </w:divBdr>
        </w:div>
        <w:div w:id="367535620">
          <w:marLeft w:val="720"/>
          <w:marRight w:val="0"/>
          <w:marTop w:val="0"/>
          <w:marBottom w:val="0"/>
          <w:divBdr>
            <w:top w:val="none" w:sz="0" w:space="0" w:color="auto"/>
            <w:left w:val="none" w:sz="0" w:space="0" w:color="auto"/>
            <w:bottom w:val="none" w:sz="0" w:space="0" w:color="auto"/>
            <w:right w:val="none" w:sz="0" w:space="0" w:color="auto"/>
          </w:divBdr>
        </w:div>
        <w:div w:id="1215506502">
          <w:marLeft w:val="720"/>
          <w:marRight w:val="0"/>
          <w:marTop w:val="0"/>
          <w:marBottom w:val="0"/>
          <w:divBdr>
            <w:top w:val="none" w:sz="0" w:space="0" w:color="auto"/>
            <w:left w:val="none" w:sz="0" w:space="0" w:color="auto"/>
            <w:bottom w:val="none" w:sz="0" w:space="0" w:color="auto"/>
            <w:right w:val="none" w:sz="0" w:space="0" w:color="auto"/>
          </w:divBdr>
        </w:div>
        <w:div w:id="1622421729">
          <w:marLeft w:val="720"/>
          <w:marRight w:val="0"/>
          <w:marTop w:val="0"/>
          <w:marBottom w:val="0"/>
          <w:divBdr>
            <w:top w:val="none" w:sz="0" w:space="0" w:color="auto"/>
            <w:left w:val="none" w:sz="0" w:space="0" w:color="auto"/>
            <w:bottom w:val="none" w:sz="0" w:space="0" w:color="auto"/>
            <w:right w:val="none" w:sz="0" w:space="0" w:color="auto"/>
          </w:divBdr>
        </w:div>
        <w:div w:id="1950507602">
          <w:marLeft w:val="720"/>
          <w:marRight w:val="0"/>
          <w:marTop w:val="0"/>
          <w:marBottom w:val="0"/>
          <w:divBdr>
            <w:top w:val="none" w:sz="0" w:space="0" w:color="auto"/>
            <w:left w:val="none" w:sz="0" w:space="0" w:color="auto"/>
            <w:bottom w:val="none" w:sz="0" w:space="0" w:color="auto"/>
            <w:right w:val="none" w:sz="0" w:space="0" w:color="auto"/>
          </w:divBdr>
        </w:div>
        <w:div w:id="2031687562">
          <w:marLeft w:val="720"/>
          <w:marRight w:val="0"/>
          <w:marTop w:val="0"/>
          <w:marBottom w:val="0"/>
          <w:divBdr>
            <w:top w:val="none" w:sz="0" w:space="0" w:color="auto"/>
            <w:left w:val="none" w:sz="0" w:space="0" w:color="auto"/>
            <w:bottom w:val="none" w:sz="0" w:space="0" w:color="auto"/>
            <w:right w:val="none" w:sz="0" w:space="0" w:color="auto"/>
          </w:divBdr>
        </w:div>
      </w:divsChild>
    </w:div>
    <w:div w:id="470362424">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110247911">
      <w:bodyDiv w:val="1"/>
      <w:marLeft w:val="0"/>
      <w:marRight w:val="0"/>
      <w:marTop w:val="0"/>
      <w:marBottom w:val="0"/>
      <w:divBdr>
        <w:top w:val="none" w:sz="0" w:space="0" w:color="auto"/>
        <w:left w:val="none" w:sz="0" w:space="0" w:color="auto"/>
        <w:bottom w:val="none" w:sz="0" w:space="0" w:color="auto"/>
        <w:right w:val="none" w:sz="0" w:space="0" w:color="auto"/>
      </w:divBdr>
    </w:div>
    <w:div w:id="1111702252">
      <w:bodyDiv w:val="1"/>
      <w:marLeft w:val="0"/>
      <w:marRight w:val="0"/>
      <w:marTop w:val="0"/>
      <w:marBottom w:val="0"/>
      <w:divBdr>
        <w:top w:val="none" w:sz="0" w:space="0" w:color="auto"/>
        <w:left w:val="none" w:sz="0" w:space="0" w:color="auto"/>
        <w:bottom w:val="none" w:sz="0" w:space="0" w:color="auto"/>
        <w:right w:val="none" w:sz="0" w:space="0" w:color="auto"/>
      </w:divBdr>
    </w:div>
    <w:div w:id="1185367444">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420131208">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ow.gov.uk/planning-developments/biodiversity-conserv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storicengland.org.uk/research/results/reports/27-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historicengland.org.uk%2Fresearch%2Fresults%2Freports%2F27-2021&amp;data=05%7C01%7Clucy.haile%40harrow.gov.uk%7C9a2f5c9fe389452b964308db55f9c3ff%7Cd2c39953a8db4c3c97f2d2dc76fb3e2c%7C1%7C1%7C638198303467095714%7CUnknown%7CTWFpbGZsb3d8eyJWIjoiMC4wLjAwMDAiLCJQIjoiV2luMzIiLCJBTiI6Ik1haWwiLCJXVCI6Mn0%3D%7C3000%7C%7C%7C&amp;sdata=1F1N9Vqu38zuIUwXlYBNx9d9RaScMx%2FYm4g8MbPyu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oderngov.harrow.gov.uk/ieListDocuments.aspx?CId=1487&amp;MId=65724"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harrow.gov.uk/ieListDocuments.aspx?CId=1487&amp;MId=65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BC3EF-86DA-43C7-9D91-CF30234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7293</Words>
  <Characters>41221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Alison Atherton</cp:lastModifiedBy>
  <cp:revision>12</cp:revision>
  <cp:lastPrinted>2014-11-17T08:34:00Z</cp:lastPrinted>
  <dcterms:created xsi:type="dcterms:W3CDTF">2023-09-01T05:11:00Z</dcterms:created>
  <dcterms:modified xsi:type="dcterms:W3CDTF">2023-09-06T09:19:00Z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